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4P.274/2004 vom 24. März 2005</w:t>
      </w:r>
    </w:p>
    <w:p>
      <w:r>
        <w:t>GE Cour de justice, 2005-03-24, FR</w:t>
      </w:r>
    </w:p>
    <w:p>
      <w:r>
        <w:rPr>
          <w:b/>
        </w:rPr>
        <w:t xml:space="preserve">Quelle: </w:t>
      </w:r>
      <w:r>
        <w:t>https://mcp.opencaselaw.ch/entscheid/ge_gerichte_4P.274_2004</w:t>
      </w:r>
    </w:p>
    <w:p>
      <w:r>
        <w:t>FR: GE_GERICHTE 4P.274/2004 du 24 mars 2005</w:t>
      </w:r>
    </w:p>
    <w:p>
      <w:r>
        <w:t>IT: GE_GERICHTE 4P.274/2004 del 24 marzo 2005</w:t>
      </w:r>
    </w:p>
    <w:p>
      <w:pPr>
        <w:pStyle w:val="Heading2"/>
      </w:pPr>
      <w:r>
        <w:t>Regeste</w:t>
      </w:r>
    </w:p>
    <w:p>
      <w:r>
        <w:t>Résumé: CONGÉ POUR CAUSE DE TRAVAUX Il est arbitraire de ne pas tenir compte d'arrêts du Tribunal administratif annulant des décisions d'autorisation de transformer un immeuble pour savoir si le bailleur était de bonne foi lorsqu'il a résilié les baux des locataires en invoquant ces transformations.</w:t>
      </w:r>
    </w:p>
    <w:p>
      <w:pPr>
        <w:pStyle w:val="Heading2"/>
      </w:pPr>
      <w:r>
        <w:t>Volltext</w:t>
      </w:r>
    </w:p>
    <w:p>
      <w:r>
        <w:t>Résumé: CONGÉ POUR CAUSE DE TRAVAUX Il est arbitraire de ne pas tenir compte d'arrêts du Tribunal administratif annulant des décisions d'autorisation de transformer un immeuble pour savoir si le bailleur était de bonne foi lorsqu'il a résilié les baux des locataires en invoquant ces transformations.</w:t>
      </w:r>
    </w:p>
    <w:p>
      <w:r>
        <w:t>Descripteurs: Descripteurs: BAIL A LOYER; PROTECTION CONTRE LES CONGES; ANNULABILITE; RESILIATION; MOTIF; TRAVAUX D'ENTRETIEN(EN GENERAL); AUTORISATION PREALABLE; PRINCIPE DE LA BONNE FOI</w:t>
      </w:r>
    </w:p>
    <w:p>
      <w:r>
        <w:t>Normes: Normes: CO.271.al.1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