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4P.200/2004 vom 17. November 2004</w:t>
      </w:r>
    </w:p>
    <w:p>
      <w:r>
        <w:t>GE Cour de justice, 2004-11-17, FR</w:t>
      </w:r>
    </w:p>
    <w:p>
      <w:r>
        <w:rPr>
          <w:b/>
        </w:rPr>
        <w:t xml:space="preserve">Quelle: </w:t>
      </w:r>
      <w:r>
        <w:t>https://mcp.opencaselaw.ch/entscheid/ge_gerichte_4P.200_2004</w:t>
      </w:r>
    </w:p>
    <w:p>
      <w:r>
        <w:t>FR: GE_GERICHTE 4P.200/2004 du 17 novembre 2004</w:t>
      </w:r>
    </w:p>
    <w:p>
      <w:r>
        <w:t>IT: GE_GERICHTE 4P.200/2004 del 17 novembre 2004</w:t>
      </w:r>
    </w:p>
    <w:p>
      <w:pPr>
        <w:pStyle w:val="Heading2"/>
      </w:pPr>
      <w:r>
        <w:t>Regeste</w:t>
      </w:r>
    </w:p>
    <w:p>
      <w:r>
        <w:t>Résumé: DISTINCTION ENTRE RECTIFICATION ET SUBSTITUTION Les qualités des parties sont rectifiées lorsqu'une erreur affecte la dénomination de l'une d'elles. Il s'agit d'une simple erreur rédactionnelle. Une rectification n'est possible qu'à la condition que tout risque de confusion puisse être exclu, autrement dit, qu'il n'existe aucun doute sur l'identité des parties. Il faut donc avoir la certitude que la partie adverse a reconnu l'erreur et qu'elle n'a de ce fait pas été trompée. Ainsi, des doutes raisonnables, même minimes, excluent la simple rectification rédactionnelle, sous peine de violation du principe de l'interdiction de l'arbitraire.</w:t>
      </w:r>
    </w:p>
    <w:p>
      <w:pPr>
        <w:pStyle w:val="Heading2"/>
      </w:pPr>
      <w:r>
        <w:t>Volltext</w:t>
      </w:r>
    </w:p>
    <w:p>
      <w:r>
        <w:t>Résumé: DISTINCTION ENTRE RECTIFICATION ET SUBSTITUTION Les qualités des parties sont rectifiées lorsqu'une erreur affecte la dénomination de l'une d'elles. Il s'agit d'une simple erreur rédactionnelle. Une rectification n'est possible qu'à la condition que tout risque de confusion puisse être exclu, autrement dit, qu'il n'existe aucun doute sur l'identité des parties. Il faut donc avoir la certitude que la partie adverse a reconnu l'erreur et qu'elle n'a de ce fait pas été trompée. Ainsi, des doutes raisonnables, même minimes, excluent la simple rectification rédactionnelle, sous peine de violation du principe de l'interdiction de l'arbitraire.</w:t>
      </w:r>
    </w:p>
    <w:p>
      <w:r>
        <w:t>Descripteurs: Descripteurs: BAIL A LOYER; PROCEDURE; PARTIE A LA PROCEDURE; SUBSTITUTION DE PARTIE; NOTION</w:t>
      </w:r>
    </w:p>
    <w:p>
      <w:r>
        <w:t>Normes: Normes: LPC.7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