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4P.155/2005 vom 21. September 2005</w:t>
      </w:r>
    </w:p>
    <w:p>
      <w:r>
        <w:t>GE Cour de justice, 2005-09-21, FR</w:t>
      </w:r>
    </w:p>
    <w:p>
      <w:r>
        <w:rPr>
          <w:b/>
        </w:rPr>
        <w:t xml:space="preserve">Quelle: </w:t>
      </w:r>
      <w:r>
        <w:t>https://mcp.opencaselaw.ch/entscheid/ge_gerichte_4P.155_2005</w:t>
      </w:r>
    </w:p>
    <w:p>
      <w:r>
        <w:t>FR: GE_GERICHTE 4P.155/2005 du 21 septembre 2005</w:t>
      </w:r>
    </w:p>
    <w:p>
      <w:r>
        <w:t>IT: GE_GERICHTE 4P.155/2005 del 21 settembre 2005</w:t>
      </w:r>
    </w:p>
    <w:p>
      <w:pPr>
        <w:pStyle w:val="Heading2"/>
      </w:pPr>
      <w:r>
        <w:t>Regeste</w:t>
      </w:r>
    </w:p>
    <w:p>
      <w:r>
        <w:t>Résumé: RÉSILIATION LITIGIEUSE D'UN CONTRAT DE BAIL - INTERDICTION DE L'ACCÈS AUX LOCAUX - REQUÊTE EN RÉINTÉGRANDE - COMPÉTENCE DE LA JBL Lorsqu'une résiliation de bail est litigieuse devant la JBL et que le bailleur interdit au locataire l'accès aux locaux, le TPI et la Cour de Justice ne sont pas compétents pour connaître de la requête en réintégrande du locataire. Dès lors que la seule question litigieuse est de savoir si le bail a ou non pris fin, celle-ci ne pouvait être soustraite à la JBL par l'artifice consistant à fonder une requête sur les droits réels.</w:t>
      </w:r>
    </w:p>
    <w:p>
      <w:pPr>
        <w:pStyle w:val="Heading2"/>
      </w:pPr>
      <w:r>
        <w:t>Volltext</w:t>
      </w:r>
    </w:p>
    <w:p>
      <w:r>
        <w:t>Résumé: RÉSILIATION LITIGIEUSE D'UN CONTRAT DE BAIL - INTERDICTION DE L'ACCÈS AUX LOCAUX - REQUÊTE EN RÉINTÉGRANDE - COMPÉTENCE DE LA JBL Lorsqu'une résiliation de bail est litigieuse devant la JBL et que le bailleur interdit au locataire l'accès aux locaux, le TPI et la Cour de Justice ne sont pas compétents pour connaître de la requête en réintégrande du locataire. Dès lors que la seule question litigieuse est de savoir si le bail a ou non pris fin, celle-ci ne pouvait être soustraite à la JBL par l'artifice consistant à fonder une requête sur les droits réels.</w:t>
      </w:r>
    </w:p>
    <w:p>
      <w:r>
        <w:t>Descripteurs: Descripteurs: BAIL A LOYER; COMPETENCE RATIONE MATERIAE</w:t>
      </w:r>
    </w:p>
    <w:p>
      <w:r>
        <w:t>Normes: Normes: CO.271; CC.927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