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4P.152/2002 vom 16. Oktober 2002</w:t>
      </w:r>
    </w:p>
    <w:p>
      <w:r>
        <w:t>GE Cour de justice, 2002-10-16, FR</w:t>
      </w:r>
    </w:p>
    <w:p>
      <w:r>
        <w:rPr>
          <w:b/>
        </w:rPr>
        <w:t xml:space="preserve">Quelle: </w:t>
      </w:r>
      <w:r>
        <w:t>https://mcp.opencaselaw.ch/entscheid/ge_gerichte_4P.152_2002</w:t>
      </w:r>
    </w:p>
    <w:p>
      <w:r>
        <w:t>FR: GE_GERICHTE 4P.152/2002 du 16 octobre 2002</w:t>
      </w:r>
    </w:p>
    <w:p>
      <w:r>
        <w:t>IT: GE_GERICHTE 4P.152/2002 del 16 ottobre 2002</w:t>
      </w:r>
    </w:p>
    <w:p>
      <w:pPr>
        <w:pStyle w:val="Heading2"/>
      </w:pPr>
      <w:r>
        <w:t>Regeste</w:t>
      </w:r>
    </w:p>
    <w:p>
      <w:r>
        <w:t>Résumé: DROIT D'ÊTRE ENTENDU - PRINCIPE DU DOUBLE DEGRÉ DE JURIDICTION Cas où la Chambre d'appel en matière de baux et loyers, estimant qu'elle dispose de tous les éléments essentiels pour la pesée des intérêts, a tranché la question de la prolongation du bail que n'avait pas examiné le Tribunal puisqu'il avait admis la résiliation avec effet immédiat. Ce faisant, la Chambre d'appel ne viole pas le droit d'être entendu. Ce n'est que si une juridiction cantonale de recours, avec un pouvoir d'examen limité aux questions de droit, tranche un problème juridique non traité en première instance, sans que les parties aient eu l'occasion de fournir des preuves quant aux faits pertinents, que l'on pourrait envisager une violation du droit d'être entendu.</w:t>
      </w:r>
    </w:p>
    <w:p>
      <w:pPr>
        <w:pStyle w:val="Heading2"/>
      </w:pPr>
      <w:r>
        <w:t>Volltext</w:t>
      </w:r>
    </w:p>
    <w:p>
      <w:r>
        <w:t>Résumé: DROIT D'ÊTRE ENTENDU - PRINCIPE DU DOUBLE DEGRÉ DE JURIDICTION Cas où la Chambre d'appel en matière de baux et loyers, estimant qu'elle dispose de tous les éléments essentiels pour la pesée des intérêts, a tranché la question de la prolongation du bail que n'avait pas examiné le Tribunal puisqu'il avait admis la résiliation avec effet immédiat. Ce faisant, la Chambre d'appel ne viole pas le droit d'être entendu. Ce n'est que si une juridiction cantonale de recours, avec un pouvoir d'examen limité aux questions de droit, tranche un problème juridique non traité en première instance, sans que les parties aient eu l'occasion de fournir des preuves quant aux faits pertinents, que l'on pourrait envisager une violation du droit d'être entendu.</w:t>
      </w:r>
    </w:p>
    <w:p>
      <w:r>
        <w:t>Descripteurs: Descripteurs: BAIL A LOYER; PROCEDURE; DROIT D'ETRE ENTENDU; ECHELONNEMENT DE LA PROCEDURE</w:t>
      </w:r>
    </w:p>
    <w:p>
      <w:r>
        <w:t>Normes: Normes: LPC.445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