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4C.428/2004 vom 1. April 2005</w:t>
      </w:r>
    </w:p>
    <w:p>
      <w:r>
        <w:t>GE Cour de justice, 2005-04-01, FR</w:t>
      </w:r>
    </w:p>
    <w:p>
      <w:r>
        <w:rPr>
          <w:b/>
        </w:rPr>
        <w:t xml:space="preserve">Quelle: </w:t>
      </w:r>
      <w:r>
        <w:t>https://mcp.opencaselaw.ch/entscheid/ge_gerichte_4C.428_2004</w:t>
      </w:r>
    </w:p>
    <w:p>
      <w:r>
        <w:t>FR: GE_GERICHTE 4C.428/2004 du 1 avril 2005</w:t>
      </w:r>
    </w:p>
    <w:p>
      <w:r>
        <w:t>IT: GE_GERICHTE 4C.428/2004 del 1 aprile 2005</w:t>
      </w:r>
    </w:p>
    <w:p>
      <w:pPr>
        <w:pStyle w:val="Heading2"/>
      </w:pPr>
      <w:r>
        <w:t>Regeste</w:t>
      </w:r>
    </w:p>
    <w:p>
      <w:r>
        <w:t>Résumé: LOYER INITIAL - NULLITÉ - INAPPLICABILITÉ DE L'ART. 270 AL. 1 CO En cas de nullité de la fixation du loyer initial (non notifiée sur formule officielle), l'art. 270 al. 1 CO relatif à la contestation du loyer initial ne s'applique pas et il n'y a pas à examiner si le locataire se trouvait ou non dans une situation de contrainte lorsqu'il a conclu le bail.</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