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4C.39/2003 vom 13. April 2003</w:t>
      </w:r>
    </w:p>
    <w:p>
      <w:r>
        <w:t>GE Cour de justice, 2003-04-13, FR</w:t>
      </w:r>
    </w:p>
    <w:p>
      <w:r>
        <w:rPr>
          <w:b/>
        </w:rPr>
        <w:t xml:space="preserve">Quelle: </w:t>
      </w:r>
      <w:r>
        <w:t>https://mcp.opencaselaw.ch/entscheid/ge_gerichte_4C.39_2003</w:t>
      </w:r>
    </w:p>
    <w:p>
      <w:r>
        <w:t>FR: GE_GERICHTE 4C.39/2003 du 13 avril 2003</w:t>
      </w:r>
    </w:p>
    <w:p>
      <w:r>
        <w:t>IT: GE_GERICHTE 4C.39/2003 del 13 aprile 2003</w:t>
      </w:r>
    </w:p>
    <w:p>
      <w:pPr>
        <w:pStyle w:val="Heading2"/>
      </w:pPr>
      <w:r>
        <w:t>Regeste</w:t>
      </w:r>
    </w:p>
    <w:p>
      <w:r>
        <w:t>Résumé: DROIT À RÉDUCTION DE LOYER DU LOCATAIRE EMMÉNAGEANT DANS UN IMMEUBLE EN RÉFECTION Le locataire qui emménage dans le logement d'un immeuble qu'il sait en réfection est en droit de demander une réduction du loyer convenu, en raison des nuisances consécutives aux travaux entrepris, s'il n'apparaît pas que le loyer ait été fixé en fonction des nuisances subies.</w:t>
      </w:r>
    </w:p>
    <w:p>
      <w:pPr>
        <w:pStyle w:val="Heading2"/>
      </w:pPr>
      <w:r>
        <w:t>Volltext</w:t>
      </w:r>
    </w:p>
    <w:p>
      <w:r>
        <w:t>Résumé: DROIT À RÉDUCTION DE LOYER DU LOCATAIRE EMMÉNAGEANT DANS UN IMMEUBLE EN RÉFECTION Le locataire qui emménage dans le logement d'un immeuble qu'il sait en réfection est en droit de demander une réduction du loyer convenu, en raison des nuisances consécutives aux travaux entrepris, s'il n'apparaît pas que le loyer ait été fixé en fonction des nuisances subies.</w:t>
      </w:r>
    </w:p>
    <w:p>
      <w:r>
        <w:t>Descripteurs: Descripteurs: BAIL A LOYER; DEFAUT DE LA CHOSE; CHOSE LOUEE; REDUCTION(EN GENERAL); LOYER</w:t>
      </w:r>
    </w:p>
    <w:p>
      <w:r>
        <w:t>Normes: Normes: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