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4C.335/2003 vom 11. Mai 2004</w:t>
      </w:r>
    </w:p>
    <w:p>
      <w:r>
        <w:t>GE Cour de justice, 2004-05-11, FR</w:t>
      </w:r>
    </w:p>
    <w:p>
      <w:r>
        <w:rPr>
          <w:b/>
        </w:rPr>
        <w:t xml:space="preserve">Quelle: </w:t>
      </w:r>
      <w:r>
        <w:t>https://mcp.opencaselaw.ch/entscheid/ge_gerichte_4C.335_2003</w:t>
      </w:r>
    </w:p>
    <w:p>
      <w:r>
        <w:t>FR: GE_GERICHTE 4C.335/2003 du 11 mai 2004</w:t>
      </w:r>
    </w:p>
    <w:p>
      <w:r>
        <w:t>IT: GE_GERICHTE 4C.335/2003 del 11 maggio 2004</w:t>
      </w:r>
    </w:p>
    <w:p>
      <w:pPr>
        <w:pStyle w:val="Heading2"/>
      </w:pPr>
      <w:r>
        <w:t>Regeste</w:t>
      </w:r>
    </w:p>
    <w:p>
      <w:r>
        <w:t>Résumé: PRESCRIPTION DES PRÉTENTIONS EN RESTITUTION DU LOYER FONDÉES SUR UN DÉFAUT DE LA CHOSE LOUÉE Les loyers étant des prestations périodiques, ils sont soumis au délai de prescription quinquennal de l'art. 128 ch. 1 CO (Weber, Commentaire bâlois, n. 4a ad art. 259d CO). Conformément à l'art. 130 CO, la prescription court dès que la créance est devenue exigible. Si l'exigibilité de la créance est subordonnée à un avertissement, la prescription court dès le jour pour lequel cet avertissement pouvait être donné. Les prétentions en restitution fondées sur un défaut de la chose louée deviennent exigibles au moment où le locataire réclame la réduction de loyer liée au défaut. Cette déclaration constitue la date déterminante pour établir l'étendue de la créance, qui ne peut porter que sur les loyers qui ne sont pas déjà atteints par le délai de prescription de cinq ans.</w:t>
      </w:r>
    </w:p>
    <w:p>
      <w:pPr>
        <w:pStyle w:val="Heading2"/>
      </w:pPr>
      <w:r>
        <w:t>Volltext</w:t>
      </w:r>
    </w:p>
    <w:p>
      <w:r>
        <w:t>Résumé: PRESCRIPTION DES PRÉTENTIONS EN RESTITUTION DU LOYER FONDÉES SUR UN DÉFAUT DE LA CHOSE LOUÉE Les loyers étant des prestations périodiques, ils sont soumis au délai de prescription quinquennal de l'art. 128 ch. 1 CO (Weber, Commentaire bâlois, n. 4a ad art. 259d CO). Conformément à l'art. 130 CO, la prescription court dès que la créance est devenue exigible. Si l'exigibilité de la créance est subordonnée à un avertissement, la prescription court dès le jour pour lequel cet avertissement pouvait être donné. Les prétentions en restitution fondées sur un défaut de la chose louée deviennent exigibles au moment où le locataire réclame la réduction de loyer liée au défaut. Cette déclaration constitue la date déterminante pour établir l'étendue de la créance, qui ne peut porter que sur les loyers qui ne sont pas déjà atteints par le délai de prescription de cinq ans.</w:t>
      </w:r>
    </w:p>
    <w:p>
      <w:r>
        <w:t>Descripteurs: Descripteurs: BAIL A LOYER; DEFAUT DE LA CHOSE; REDUCTION(EN GENERAL); RESTITUTION DE LA PRESTATION; LOYER; DELAI DE PRESCRIPTION</w:t>
      </w:r>
    </w:p>
    <w:p>
      <w:r>
        <w:t>Normes: Normes: CO.128;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