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4C.30/2006 vom 18. Mai 2006</w:t>
      </w:r>
    </w:p>
    <w:p>
      <w:r>
        <w:t>GE Cour de justice, 2006-05-18, FR</w:t>
      </w:r>
    </w:p>
    <w:p>
      <w:r>
        <w:rPr>
          <w:b/>
        </w:rPr>
        <w:t xml:space="preserve">Quelle: </w:t>
      </w:r>
      <w:r>
        <w:t>https://mcp.opencaselaw.ch/entscheid/ge_gerichte_4C.30_2006</w:t>
      </w:r>
    </w:p>
    <w:p>
      <w:r>
        <w:t>FR: GE_GERICHTE 4C.30/2006 du 18 mai 2006</w:t>
      </w:r>
    </w:p>
    <w:p>
      <w:r>
        <w:t>IT: GE_GERICHTE 4C.30/2006 del 18 maggio 2006</w:t>
      </w:r>
    </w:p>
    <w:p>
      <w:pPr>
        <w:pStyle w:val="Heading2"/>
      </w:pPr>
      <w:r>
        <w:t>Regeste</w:t>
      </w:r>
    </w:p>
    <w:p>
      <w:r>
        <w:t>Résumé: RECONNAISSANCE DE DETTE - NOTION La reconnaissance de dette se définit comme la déclaration par laquelle un débiteur manifeste au créancier qu'une dette déterminée existe. Elle peut être causale, lorsque la cause de l'obligation est mentionnée ou ressort manifestement des circonstances, ou abstraite, lorsqu'elle n'énonce pas la cause de l'obligation. Dans les deux cas, la cause sous-jacente doit exister et être valable. La reconnaissance de dette n'a pas d'incidence sur l'existence matérielle de l'obligation du débiteur. Elle a pour effet de renverser le fardeau de la preuve. Il appartient au débiteur de démontrer que la cause n'est pas valable.</w:t>
      </w:r>
    </w:p>
    <w:p>
      <w:pPr>
        <w:pStyle w:val="Heading2"/>
      </w:pPr>
      <w:r>
        <w:t>Volltext</w:t>
      </w:r>
    </w:p>
    <w:p>
      <w:r>
        <w:t>Résumé: RECONNAISSANCE DE DETTE - NOTION La reconnaissance de dette se définit comme la déclaration par laquelle un débiteur manifeste au créancier qu'une dette déterminée existe. Elle peut être causale, lorsque la cause de l'obligation est mentionnée ou ressort manifestement des circonstances, ou abstraite, lorsqu'elle n'énonce pas la cause de l'obligation. Dans les deux cas, la cause sous-jacente doit exister et être valable. La reconnaissance de dette n'a pas d'incidence sur l'existence matérielle de l'obligation du débiteur. Elle a pour effet de renverser le fardeau de la preuve. Il appartient au débiteur de démontrer que la cause n'est pas valable.</w:t>
      </w:r>
    </w:p>
    <w:p>
      <w:r>
        <w:t>Descripteurs: Descripteurs: BAIL A LOYER; DETTE D'ARGENT; NOTION; RECONNAISSANCE DE DETTE ABSTRAITE</w:t>
      </w:r>
    </w:p>
    <w:p>
      <w:r>
        <w:t>Normes: Normes: CO.17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