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4C.306/2003 vom 20. Februar 2004</w:t>
      </w:r>
    </w:p>
    <w:p>
      <w:r>
        <w:t>GE Cour de justice, 2004-02-20, FR</w:t>
      </w:r>
    </w:p>
    <w:p>
      <w:r>
        <w:rPr>
          <w:b/>
        </w:rPr>
        <w:t xml:space="preserve">Quelle: </w:t>
      </w:r>
      <w:r>
        <w:t>https://mcp.opencaselaw.ch/entscheid/ge_gerichte_4C.306_2003</w:t>
      </w:r>
    </w:p>
    <w:p>
      <w:r>
        <w:t>FR: GE_GERICHTE 4C.306/2003 du 20 février 2004</w:t>
      </w:r>
    </w:p>
    <w:p>
      <w:r>
        <w:t>IT: GE_GERICHTE 4C.306/2003 del 20 febbraio 2004</w:t>
      </w:r>
    </w:p>
    <w:p>
      <w:pPr>
        <w:pStyle w:val="Heading2"/>
      </w:pPr>
      <w:r>
        <w:t>Regeste</w:t>
      </w:r>
    </w:p>
    <w:p>
      <w:r>
        <w:t>Résumé: LOCATAIRE EMPÊCHANT DE MANIÈRE PERSISTANTE LA RÉALISATION DE TRAVAUX D'ENTRETIEN NÉCESSAIRES Le locataire qui refuse d'effectuer les opérations permettant la réalisation de travaux d'entretien qui sont sans incidence sur les loyers viole son devoir de diligence et s'expose à une résiliation anticipée du bail.</w:t>
      </w:r>
    </w:p>
    <w:p>
      <w:pPr>
        <w:pStyle w:val="Heading2"/>
      </w:pPr>
      <w:r>
        <w:t>Volltext</w:t>
      </w:r>
    </w:p>
    <w:p>
      <w:r>
        <w:t>Résumé: LOCATAIRE EMPÊCHANT DE MANIÈRE PERSISTANTE LA RÉALISATION DE TRAVAUX D'ENTRETIEN NÉCESSAIRES Le locataire qui refuse d'effectuer les opérations permettant la réalisation de travaux d'entretien qui sont sans incidence sur les loyers viole son devoir de diligence et s'expose à une résiliation anticipée du bail.</w:t>
      </w:r>
    </w:p>
    <w:p>
      <w:r>
        <w:t>Descripteurs: Descripteurs: BAIL A LOYER; RESILIATION ANTICIPEE; VIOLATION DU DROIT; OBLIGATION(RAPPORT OBLIGATIONNEL); LOCATAIRE; DILIGENCE; TRAVAUX D'ENTRETIEN(EN GENERAL); TOLERANCE(EN GENERAL)</w:t>
      </w:r>
    </w:p>
    <w:p>
      <w:r>
        <w:t>Normes: Normes: CO.257f.al.3; CO.257h.al.1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