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4C.302/2005 vom 9. Januar 2006</w:t>
      </w:r>
    </w:p>
    <w:p>
      <w:r>
        <w:t>GE Cour de justice, 2006-01-09, FR</w:t>
      </w:r>
    </w:p>
    <w:p>
      <w:r>
        <w:rPr>
          <w:b/>
        </w:rPr>
        <w:t xml:space="preserve">Quelle: </w:t>
      </w:r>
      <w:r>
        <w:t>https://mcp.opencaselaw.ch/entscheid/ge_gerichte_4C.302_2005</w:t>
      </w:r>
    </w:p>
    <w:p>
      <w:r>
        <w:t>FR: GE_GERICHTE 4C.302/2005 du 9 janvier 2006</w:t>
      </w:r>
    </w:p>
    <w:p>
      <w:r>
        <w:t>IT: GE_GERICHTE 4C.302/2005 del 9 gennaio 2006</w:t>
      </w:r>
    </w:p>
    <w:p>
      <w:pPr>
        <w:pStyle w:val="Heading2"/>
      </w:pPr>
      <w:r>
        <w:t>Regeste</w:t>
      </w:r>
    </w:p>
    <w:p>
      <w:r>
        <w:t>Résumé: USAGE NON CONFORME AUX CLAUSES DU CONTRAT - LOCAUX DESTINÉS À L'USAGE DE BUREAUX UTILISÉS COMME SALON DE MASSAGE L'art. 257f al. 3 CO régit également le cas où le locataire use de la chose en violation des stipulations du contrat. Dans ce cas, il s'impose de renoncer à la condition d'une situation objectivement insupportable pour le bailleur, car elle entrave excessivement sa liberté contractuelle. En effet, le bailleur doit pouvoir imposer le respect de la clause d'affectation même si la violation du contrat n'entraîne pas une situation insupportable.</w:t>
      </w:r>
    </w:p>
    <w:p>
      <w:pPr>
        <w:pStyle w:val="Heading2"/>
      </w:pPr>
      <w:r>
        <w:t>Volltext</w:t>
      </w:r>
    </w:p>
    <w:p>
      <w:r>
        <w:t>Résumé: USAGE NON CONFORME AUX CLAUSES DU CONTRAT - LOCAUX DESTINÉS À L'USAGE DE BUREAUX UTILISÉS COMME SALON DE MASSAGE L'art. 257f al. 3 CO régit également le cas où le locataire use de la chose en violation des stipulations du contrat. Dans ce cas, il s'impose de renoncer à la condition d'une situation objectivement insupportable pour le bailleur, car elle entrave excessivement sa liberté contractuelle. En effet, le bailleur doit pouvoir imposer le respect de la clause d'affectation même si la violation du contrat n'entraîne pas une situation insupportable.</w:t>
      </w:r>
    </w:p>
    <w:p>
      <w:r>
        <w:t>Descripteurs: Descripteurs: BAIL A LOYER; RESILIATION ANTICIPEE; LOCAL PROFESSIONNEL; CHANGEMENT D'AFFECTATION</w:t>
      </w:r>
    </w:p>
    <w:p>
      <w:r>
        <w:t>Normes: Normes: CO.257f.al.3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