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4C.295/2001 vom 24. Januar 2002</w:t>
      </w:r>
    </w:p>
    <w:p>
      <w:r>
        <w:t>GE Cour de justice, 2002-01-24, FR</w:t>
      </w:r>
    </w:p>
    <w:p>
      <w:r>
        <w:rPr>
          <w:b/>
        </w:rPr>
        <w:t xml:space="preserve">Quelle: </w:t>
      </w:r>
      <w:r>
        <w:t>https://mcp.opencaselaw.ch/entscheid/ge_gerichte_4C.295_2001</w:t>
      </w:r>
    </w:p>
    <w:p>
      <w:r>
        <w:t>FR: GE_GERICHTE 4C.295/2001 du 24 janvier 2002</w:t>
      </w:r>
    </w:p>
    <w:p>
      <w:r>
        <w:t>IT: GE_GERICHTE 4C.295/2001 del 24 gennaio 2002</w:t>
      </w:r>
    </w:p>
    <w:p>
      <w:pPr>
        <w:pStyle w:val="Heading2"/>
      </w:pPr>
      <w:r>
        <w:t>Regeste</w:t>
      </w:r>
    </w:p>
    <w:p>
      <w:r>
        <w:t>Résumé: RÉSILIATION POUR DÉFAUT DE PAIEMENT - COMPTE COURANT Cas d'un bailleur qui tient un décompte de ses prétentions à l'encontre du locataire et des contre-prétentions de celui-ci. Cela ne permet pas encore d'en déduire qu'ils ont eu la volonté de conclure un contrat de compte courant, d'autant plus que l'on ne sait pas si le solde a été envoyé au locataire en vue d'être reconnu, de sorte que la compensation n'est pas automatique.</w:t>
      </w:r>
    </w:p>
    <w:p>
      <w:pPr>
        <w:pStyle w:val="Heading2"/>
      </w:pPr>
      <w:r>
        <w:t>Volltext</w:t>
      </w:r>
    </w:p>
    <w:p>
      <w:r>
        <w:t>Résumé: RÉSILIATION POUR DÉFAUT DE PAIEMENT - COMPTE COURANT Cas d'un bailleur qui tient un décompte de ses prétentions à l'encontre du locataire et des contre-prétentions de celui-ci. Cela ne permet pas encore d'en déduire qu'ils ont eu la volonté de conclure un contrat de compte courant, d'autant plus que l'on ne sait pas si le solde a été envoyé au locataire en vue d'être reconnu, de sorte que la compensation n'est pas automatique.</w:t>
      </w:r>
    </w:p>
    <w:p>
      <w:r>
        <w:t>Descripteurs: Descripteurs: BAIL A LOYER; RESILIATION; DEFAUT DE PAIEMENT; RETARD; PAIEMENT; LOYER; COMPTE COURANT; COMPENSATION DE CREANCES</w:t>
      </w:r>
    </w:p>
    <w:p>
      <w:r>
        <w:t>Normes: Normes: CO.257d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