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4C.291/2001 vom 9. Juli 2002</w:t>
      </w:r>
    </w:p>
    <w:p>
      <w:r>
        <w:t>GE Cour de justice, 2002-07-09, FR</w:t>
      </w:r>
    </w:p>
    <w:p>
      <w:r>
        <w:rPr>
          <w:b/>
        </w:rPr>
        <w:t xml:space="preserve">Quelle: </w:t>
      </w:r>
      <w:r>
        <w:t>https://mcp.opencaselaw.ch/entscheid/ge_gerichte_4C.291_2001</w:t>
      </w:r>
    </w:p>
    <w:p>
      <w:r>
        <w:t>FR: GE_GERICHTE 4C.291/2001 du 9 juillet 2002</w:t>
      </w:r>
    </w:p>
    <w:p>
      <w:r>
        <w:t>IT: GE_GERICHTE 4C.291/2001 del 9 luglio 2002</w:t>
      </w:r>
    </w:p>
    <w:p>
      <w:pPr>
        <w:pStyle w:val="Heading2"/>
      </w:pPr>
      <w:r>
        <w:t>Regeste</w:t>
      </w:r>
    </w:p>
    <w:p>
      <w:r>
        <w:t>Résumé: CAS EXCEPTIONNELS DANS LESQUELS LE LOCATAIRE PEUT INVOQUER DIRECTEMENT LA MÉTHODE ABSOLUE Le TF examine dans quelle mesure l'égalité de traitement postule que le locataire puisse, lui aussi, invoquer des facteurs absolus à l'appui d'une demande de baisse faite dans le mêmes conditions que celles où le bailleur peut s'en prévaloir directement. Tel est le cas dans des circonstances très exceptionnelles : - sortie de l'immeuble du contrôle cantonal des loyers, si le calcul de rendement aboutit à la fixation d'un loyer inférieur à celui soumis au contrôle; - vente de l'immeuble en cours de bail, pour autant que le transfert entraîne une notable modification des bases de calcul (p. ex. prix de vente sensiblement inférieur à celui qui a servi à déterminer le loyer actuel, pour autant que ce prix corresponde à celui du marché et qu'il ne s'agisse pas d'un prix d'ami). En effet, il n'y a pas de raison que le locataire puisse invoquer ladite méthode du seul fait - aléatoire - que l'immeuble a changé de mains alors qu'il n'aurait pas pu le faire si l'immeuble n'avait pas été vendu; - le précédent loyer résulte d'un bail échelonné ou indexé : situation exceptionnelle dont le TF a déjà dit qu'elle justifiait la méthode absolue tant pour le bailleur que pour le locataire (ATF121 III 397= SJ 1996 p.180; ATF123 III 76= JT1997 I 612= SJ 1997 p. 465). - une longue période s'est écoulée depuis la dernière fixation du loyer selon la méthode absolue et le locataire a épuisé tous les facteurs de baisse relatifs.</w:t>
      </w:r>
    </w:p>
    <w:p>
      <w:pPr>
        <w:pStyle w:val="Heading2"/>
      </w:pPr>
      <w:r>
        <w:t>Volltext</w:t>
      </w:r>
    </w:p>
    <w:p>
      <w:r>
        <w:t>Résumé: CAS EXCEPTIONNELS DANS LESQUELS LE LOCATAIRE PEUT INVOQUER DIRECTEMENT LA MÉTHODE ABSOLUE Le TF examine dans quelle mesure l'égalité de traitement postule que le locataire puisse, lui aussi, invoquer des facteurs absolus à l'appui d'une demande de baisse faite dans le mêmes conditions que celles où le bailleur peut s'en prévaloir directement. Tel est le cas dans des circonstances très exceptionnelles : - sortie de l'immeuble du contrôle cantonal des loyers, si le calcul de rendement aboutit à la fixation d'un loyer inférieur à celui soumis au contrôle; - vente de l'immeuble en cours de bail, pour autant que le transfert entraîne une notable modification des bases de calcul (p. ex. prix de vente sensiblement inférieur à celui qui a servi à déterminer le loyer actuel, pour autant que ce prix corresponde à celui du marché et qu'il ne s'agisse pas d'un prix d'ami). En effet, il n'y a pas de raison que le locataire puisse invoquer ladite méthode du seul fait - aléatoire - que l'immeuble a changé de mains alors qu'il n'aurait pas pu le faire si l'immeuble n'avait pas été vendu; - le précédent loyer résulte d'un bail échelonné ou indexé : situation exceptionnelle dont le TF a déjà dit qu'elle justifiait la méthode absolue tant pour le bailleur que pour le locataire (ATF121 III 397= SJ 1996 p.180; ATF123 III 76= JT1997 I 612= SJ 1997 p. 465). - une longue période s'est écoulée depuis la dernière fixation du loyer selon la méthode absolue et le locataire a épuisé tous les facteurs de baisse relatifs.</w:t>
      </w:r>
    </w:p>
    <w:p>
      <w:r>
        <w:t>Descripteurs: Descripteurs: BAIL A LOYER; LOYER; REDUCTION(EN GENERAL); METHODE ABSOLUE; DIMINUTION DE LOYER; LOCATAIRE</w:t>
      </w:r>
    </w:p>
    <w:p>
      <w:r>
        <w:t>Normes: Normes: CO.270a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