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4C.285/2005 vom 18. Januar 2006</w:t>
      </w:r>
    </w:p>
    <w:p>
      <w:r>
        <w:t>GE Cour de justice, 2006-01-18, FR</w:t>
      </w:r>
    </w:p>
    <w:p>
      <w:r>
        <w:rPr>
          <w:b/>
        </w:rPr>
        <w:t xml:space="preserve">Quelle: </w:t>
      </w:r>
      <w:r>
        <w:t>https://mcp.opencaselaw.ch/entscheid/ge_gerichte_4C.285_2005</w:t>
      </w:r>
    </w:p>
    <w:p>
      <w:r>
        <w:t>FR: GE_GERICHTE 4C.285/2005 du 18 janvier 2006</w:t>
      </w:r>
    </w:p>
    <w:p>
      <w:r>
        <w:t>IT: GE_GERICHTE 4C.285/2005 del 18 gennaio 2006</w:t>
      </w:r>
    </w:p>
    <w:p>
      <w:pPr>
        <w:pStyle w:val="Heading2"/>
      </w:pPr>
      <w:r>
        <w:t>Regeste</w:t>
      </w:r>
    </w:p>
    <w:p>
      <w:r>
        <w:t>Résumé: IMMEUBLE ACQUIS À TITRE PRÉFÉRENTIEL - VALEUR FONDÉE SUR LE PRIX EFFECTIF DU MARCHÉ AU MOMENT DE L'ACQUISITION Le bailleur qui a acquis un bien-fonds à un prix préférentiel, par exemple à la suite d'une succession ou dans le cadre d'une donation mixte, est en droit de fonder la valeur de l'immeuble sur le prix effectif du marché au moment de l'acquisition (arrêt4C.234/1994du 6.12.1994 consid. 3a, approuvé par Beat ROHRER, MRA 2/95, p. 78). Le prix avantageux qui est consenti au bailleur dans les circonstances précitées est en effet destiné exclusivement à le favoriser, mais nullement à avantager les locataires de ce dernier. Seule la prise en compte de la valeur du marché de l'immeuble à l'époque où le bailleur l'a acquis à titre préférentiel, voire à titre gratuit, permet effectivement à l'intéressé, qui par la suite le remet à bail, de tirer un profit économique de la libéralité qui lui a été accordée.</w:t>
      </w:r>
    </w:p>
    <w:p>
      <w:pPr>
        <w:pStyle w:val="Heading2"/>
      </w:pPr>
      <w:r>
        <w:t>Volltext</w:t>
      </w:r>
    </w:p>
    <w:p>
      <w:r>
        <w:t>Résumé: IMMEUBLE ACQUIS À TITRE PRÉFÉRENTIEL - VALEUR FONDÉE SUR LE PRIX EFFECTIF DU MARCHÉ AU MOMENT DE L'ACQUISITION Le bailleur qui a acquis un bien-fonds à un prix préférentiel, par exemple à la suite d'une succession ou dans le cadre d'une donation mixte, est en droit de fonder la valeur de l'immeuble sur le prix effectif du marché au moment de l'acquisition (arrêt4C.234/1994du 6.12.1994 consid. 3a, approuvé par Beat ROHRER, MRA 2/95, p. 78). Le prix avantageux qui est consenti au bailleur dans les circonstances précitées est en effet destiné exclusivement à le favoriser, mais nullement à avantager les locataires de ce dernier. Seule la prise en compte de la valeur du marché de l'immeuble à l'époque où le bailleur l'a acquis à titre préférentiel, voire à titre gratuit, permet effectivement à l'intéressé, qui par la suite le remet à bail, de tirer un profit économique de la libéralité qui lui a été accordée.</w:t>
      </w:r>
    </w:p>
    <w:p>
      <w:r>
        <w:t>Descripteurs: Descripteurs: BAIL A LOYER; LOYER ABUSIF; RENDEMENT NET; FONDS PROPRES ; VENTE D'IMMEUBLE; PRIX D'ACHAT</w:t>
      </w:r>
    </w:p>
    <w:p>
      <w:r>
        <w:t>Normes: Normes: CO.269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