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4C.281/2006 vom 17. November 2006</w:t>
      </w:r>
    </w:p>
    <w:p>
      <w:r>
        <w:t>GE Cour de justice, 2006-11-17, FR</w:t>
      </w:r>
    </w:p>
    <w:p>
      <w:r>
        <w:rPr>
          <w:b/>
        </w:rPr>
        <w:t xml:space="preserve">Quelle: </w:t>
      </w:r>
      <w:r>
        <w:t>https://mcp.opencaselaw.ch/entscheid/ge_gerichte_4C.281_2006</w:t>
      </w:r>
    </w:p>
    <w:p>
      <w:r>
        <w:t>FR: GE_GERICHTE 4C.281/2006 du 17 novembre 2006</w:t>
      </w:r>
    </w:p>
    <w:p>
      <w:r>
        <w:t>IT: GE_GERICHTE 4C.281/2006 del 17 novembre 2006</w:t>
      </w:r>
    </w:p>
    <w:p>
      <w:pPr>
        <w:pStyle w:val="Heading2"/>
      </w:pPr>
      <w:r>
        <w:t>Regeste</w:t>
      </w:r>
    </w:p>
    <w:p>
      <w:r>
        <w:t>Résumé: FIXATION DU LOYER INITIAL À UN MONTANT INFÉRIEUR À CELUI PAYÉ PAR LE PRÉCÉDENT LOCATAIRE La réduction du loyer initial n'est pas limitée par le loyer payé par le précédent locataire. Outre que la référence au précédent loyer n'a aucun sens dans le cadre de la méthode absolue, elle pourrait se révéler contraire à l'objectif constitutionnel et légal de protection des locataires contre les abus, si le loyer précédemment payé était déjà abusif ou le deviendrait.</w:t>
      </w:r>
    </w:p>
    <w:p>
      <w:pPr>
        <w:pStyle w:val="Heading2"/>
      </w:pPr>
      <w:r>
        <w:t>Volltext</w:t>
      </w:r>
    </w:p>
    <w:p>
      <w:r>
        <w:t>Résumé: FIXATION DU LOYER INITIAL À UN MONTANT INFÉRIEUR À CELUI PAYÉ PAR LE PRÉCÉDENT LOCATAIRE La réduction du loyer initial n'est pas limitée par le loyer payé par le précédent locataire. Outre que la référence au précédent loyer n'a aucun sens dans le cadre de la méthode absolue, elle pourrait se révéler contraire à l'objectif constitutionnel et légal de protection des locataires contre les abus, si le loyer précédemment payé était déjà abusif ou le deviendrait.</w:t>
      </w:r>
    </w:p>
    <w:p>
      <w:r>
        <w:t>Descripteurs: Descripteurs: BAIL A LOYER; LOYER INITIAL; POUVOIR D'APPRECIATION; CALCUL; LOYER</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