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4C.251/2004 vom 7. September 2004</w:t>
      </w:r>
    </w:p>
    <w:p>
      <w:r>
        <w:t>GE Cour de justice, 2004-09-07, FR</w:t>
      </w:r>
    </w:p>
    <w:p>
      <w:r>
        <w:rPr>
          <w:b/>
        </w:rPr>
        <w:t xml:space="preserve">Quelle: </w:t>
      </w:r>
      <w:r>
        <w:t>https://mcp.opencaselaw.ch/entscheid/ge_gerichte_4C.251_2004</w:t>
      </w:r>
    </w:p>
    <w:p>
      <w:r>
        <w:t>FR: GE_GERICHTE 4C.251/2004 du 7 septembre 2004</w:t>
      </w:r>
    </w:p>
    <w:p>
      <w:r>
        <w:t>IT: GE_GERICHTE 4C.251/2004 del 7 settembre 2004</w:t>
      </w:r>
    </w:p>
    <w:p>
      <w:pPr>
        <w:pStyle w:val="Heading2"/>
      </w:pPr>
      <w:r>
        <w:t>Regeste</w:t>
      </w:r>
    </w:p>
    <w:p>
      <w:r>
        <w:t>Résumé: INDEMNITÉ POUR PLUS-VALUE CONSIDÉRABLE ET CONSÉQUENCES PÉNIBLES DU CONGÉ Lorsque le locataire a rénové les locaux avec le consentement écrit du bailleur, il lui est loisible de lui réclamer une indemnité s'il estime que la chose présente une plus-value considérable résultant de cette rénovation. En règle générale, une telle faculté exclut la possibilité pour le locataire de fonder sa requête en prolongation du bail sur la conséquence pénible que représenterait l'extinction du bail avant l'amortissement des sommes investies par lui pour rénover la chose louée.</w:t>
      </w:r>
    </w:p>
    <w:p>
      <w:pPr>
        <w:pStyle w:val="Heading2"/>
      </w:pPr>
      <w:r>
        <w:t>Volltext</w:t>
      </w:r>
    </w:p>
    <w:p>
      <w:r>
        <w:t>Résumé: INDEMNITÉ POUR PLUS-VALUE CONSIDÉRABLE ET CONSÉQUENCES PÉNIBLES DU CONGÉ Lorsque le locataire a rénové les locaux avec le consentement écrit du bailleur, il lui est loisible de lui réclamer une indemnité s'il estime que la chose présente une plus-value considérable résultant de cette rénovation. En règle générale, une telle faculté exclut la possibilité pour le locataire de fonder sa requête en prolongation du bail sur la conséquence pénible que représenterait l'extinction du bail avant l'amortissement des sommes investies par lui pour rénover la chose louée.</w:t>
      </w:r>
    </w:p>
    <w:p>
      <w:r>
        <w:t>Descripteurs: Descripteurs: BAIL A LOYER; PROLONGATION DU BAIL A LOYER; PESEE DES INTERETS; TRAVAUX D'ENTRETIEN(EN GENERAL); PLUS-VALUE</w:t>
      </w:r>
    </w:p>
    <w:p>
      <w:r>
        <w:t>Normes: Normes: CO.260a.al.3; CO.272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