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4C.240/2001 vom 26. November 2001</w:t>
      </w:r>
    </w:p>
    <w:p>
      <w:r>
        <w:t>GE Cour de justice, 2001-11-26, FR</w:t>
      </w:r>
    </w:p>
    <w:p>
      <w:r>
        <w:rPr>
          <w:b/>
        </w:rPr>
        <w:t xml:space="preserve">Quelle: </w:t>
      </w:r>
      <w:r>
        <w:t>https://mcp.opencaselaw.ch/entscheid/ge_gerichte_4C.240_2001</w:t>
      </w:r>
    </w:p>
    <w:p>
      <w:r>
        <w:t>FR: GE_GERICHTE 4C.240/2001 du 26 novembre 2001</w:t>
      </w:r>
    </w:p>
    <w:p>
      <w:r>
        <w:t>IT: GE_GERICHTE 4C.240/2001 del 26 novembre 2001</w:t>
      </w:r>
    </w:p>
    <w:p>
      <w:pPr>
        <w:pStyle w:val="Heading2"/>
      </w:pPr>
      <w:r>
        <w:t>Regeste</w:t>
      </w:r>
    </w:p>
    <w:p>
      <w:r>
        <w:t>Résumé: FAILLITE DU BAILLEUR - EXHAUSTIVITÉ DES MOTIFS D'EXCLUSION DE PROLONGATION Le locataire d'un immeuble adjugé "sans le bail" à la suite d'une double mise à prix (art. 142 LP) conserve son droit de demander une prolongation du bail, l'art. 272a al. 1 CO énumérant de façon exhaustive les motifs excluant la prolongation.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