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4C.236/2003 vom 10. Januar 2004</w:t>
      </w:r>
    </w:p>
    <w:p>
      <w:r>
        <w:t>GE Cour de justice, 2004-01-10, FR</w:t>
      </w:r>
    </w:p>
    <w:p>
      <w:r>
        <w:rPr>
          <w:b/>
        </w:rPr>
        <w:t xml:space="preserve">Quelle: </w:t>
      </w:r>
      <w:r>
        <w:t>https://mcp.opencaselaw.ch/entscheid/ge_gerichte_4C.236_2003</w:t>
      </w:r>
    </w:p>
    <w:p>
      <w:r>
        <w:t>FR: GE_GERICHTE 4C.236/2003 du 10 janvier 2004</w:t>
      </w:r>
    </w:p>
    <w:p>
      <w:r>
        <w:t>IT: GE_GERICHTE 4C.236/2003 del 10 gennaio 2004</w:t>
      </w:r>
    </w:p>
    <w:p>
      <w:pPr>
        <w:pStyle w:val="Heading2"/>
      </w:pPr>
      <w:r>
        <w:t>Regeste</w:t>
      </w:r>
    </w:p>
    <w:p>
      <w:r>
        <w:t>Résumé: FORMALISME EXCESSIF Si la Commission de conciliation en matière de baux et loyers estime que l'un des associés d'une société simple ne peut mandater seul l'ASLOCA pour déposer une requête au nom des deux associés et que la mandataire doit produire une procuration de l'autre associé, elle est tenue d'impartir un délai pour réparer le vice. En déclarant la requête irrecevable, la Commission a fait preuve de formalisme excessif.</w:t>
      </w:r>
    </w:p>
    <w:p>
      <w:pPr>
        <w:pStyle w:val="Heading2"/>
      </w:pPr>
      <w:r>
        <w:t>Volltext</w:t>
      </w:r>
    </w:p>
    <w:p>
      <w:r>
        <w:t>Résumé: FORMALISME EXCESSIF Si la Commission de conciliation en matière de baux et loyers estime que l'un des associés d'une société simple ne peut mandater seul l'ASLOCA pour déposer une requête au nom des deux associés et que la mandataire doit produire une procuration de l'autre associé, elle est tenue d'impartir un délai pour réparer le vice. En déclarant la requête irrecevable, la Commission a fait preuve de formalisme excessif.</w:t>
      </w:r>
    </w:p>
    <w:p>
      <w:r>
        <w:t>Descripteurs: Descripteurs: BAIL A LOYER; PROCEDURE; PARTIE A LA PROCEDURE; SOCIETE SIMPLE; DEMANDE(ACTION EN JUSTICE); CONDITION DE RECEVABILITE; FORMALISME EXCESSIF</w:t>
      </w:r>
    </w:p>
    <w:p>
      <w:r>
        <w:t>Normes: Normes: CO.273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