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4C.18/2006 vom 29. März 2006</w:t>
      </w:r>
    </w:p>
    <w:p>
      <w:r>
        <w:t>GE Cour de justice, 2006-03-29, FR</w:t>
      </w:r>
    </w:p>
    <w:p>
      <w:r>
        <w:rPr>
          <w:b/>
        </w:rPr>
        <w:t xml:space="preserve">Quelle: </w:t>
      </w:r>
      <w:r>
        <w:t>https://mcp.opencaselaw.ch/entscheid/ge_gerichte_4C.18_2006</w:t>
      </w:r>
    </w:p>
    <w:p>
      <w:r>
        <w:t>FR: GE_GERICHTE 4C.18/2006 du 29 mars 2006</w:t>
      </w:r>
    </w:p>
    <w:p>
      <w:r>
        <w:t>IT: GE_GERICHTE 4C.18/2006 del 29 marzo 2006</w:t>
      </w:r>
    </w:p>
    <w:p>
      <w:pPr>
        <w:pStyle w:val="Heading2"/>
      </w:pPr>
      <w:r>
        <w:t>Regeste</w:t>
      </w:r>
    </w:p>
    <w:p>
      <w:r>
        <w:t>Résumé: APPRÉCIATION DE L'INDEMNITÉ POUR PLUS-VALUE CONSIDÉRABLE L'indemnité ne se mesure pas nécessairement à l'aune de la plus-value qui subsiste. Elle peut être modulée en fonction des particularités du cas d'espèce (ATF4C.97/2005du 18.08.2005). La quotité de la somme pourra ainsi varier en fonction des critères suivants: le loyer réduit dont a bénéficié le preneur en contrepartie des travaux ou l'augmentation de loyer (économisée) qu'il aurait amené à débourser si l'ouvrage avait été réalisé par le bailleur; les avantages particuliers qu'entraîne la rénovation ou la modification pour le locataire ; inversement, le profit réduit qu'en retire le bailleur; les circonstances qui ont motivé la fin des rapports contractuels (Richard BARBEY, Les travaux de rénovation et de modification de la chose louée entrepris par le locataire [art. 260a CO], 10e séminaire sur le droit du bail, Neuchâtel 1998, p.15 s.; Peter HIGI, Commentaire zurichois, n. 67 ss ad art. 260a CO). Selon les circonstances, l'indemnité doit être appréciée en équité par le juge (David LACHAT, Commentaire romand, n. 8 ad art. 260a CO; Roger WEBER, Commentaire bâlois, n. 5 ad art. 260a CO).</w:t>
      </w:r>
    </w:p>
    <w:p>
      <w:pPr>
        <w:pStyle w:val="Heading2"/>
      </w:pPr>
      <w:r>
        <w:t>Volltext</w:t>
      </w:r>
    </w:p>
    <w:p>
      <w:r>
        <w:t>Résumé: APPRÉCIATION DE L'INDEMNITÉ POUR PLUS-VALUE CONSIDÉRABLE L'indemnité ne se mesure pas nécessairement à l'aune de la plus-value qui subsiste. Elle peut être modulée en fonction des particularités du cas d'espèce (ATF4C.97/2005du 18.08.2005). La quotité de la somme pourra ainsi varier en fonction des critères suivants: le loyer réduit dont a bénéficié le preneur en contrepartie des travaux ou l'augmentation de loyer (économisée) qu'il aurait amené à débourser si l'ouvrage avait été réalisé par le bailleur; les avantages particuliers qu'entraîne la rénovation ou la modification pour le locataire ; inversement, le profit réduit qu'en retire le bailleur; les circonstances qui ont motivé la fin des rapports contractuels (Richard BARBEY, Les travaux de rénovation et de modification de la chose louée entrepris par le locataire [art. 260a CO], 10e séminaire sur le droit du bail, Neuchâtel 1998, p.15 s.; Peter HIGI, Commentaire zurichois, n. 67 ss ad art. 260a CO). Selon les circonstances, l'indemnité doit être appréciée en équité par le juge (David LACHAT, Commentaire romand, n. 8 ad art. 260a CO; Roger WEBER, Commentaire bâlois, n. 5 ad art. 260a CO).</w:t>
      </w:r>
    </w:p>
    <w:p>
      <w:r>
        <w:t>Descripteurs: Descripteurs: BAIL A LOYER; TRAVAUX D'ENTRETIEN(EN GENERAL); PLUS-VALUE; INDEMNITE(EN GENERAL); POUVOIR D'APPRECIATION</w:t>
      </w:r>
    </w:p>
    <w:p>
      <w:r>
        <w:t>Normes: Normes: CO.260a.al.3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