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4C.175/2000 vom 25. Oktober 2000</w:t>
      </w:r>
    </w:p>
    <w:p>
      <w:r>
        <w:t>GE Cour de justice, 2000-10-25, FR</w:t>
      </w:r>
    </w:p>
    <w:p>
      <w:r>
        <w:rPr>
          <w:b/>
        </w:rPr>
        <w:t xml:space="preserve">Quelle: </w:t>
      </w:r>
      <w:r>
        <w:t>https://mcp.opencaselaw.ch/entscheid/ge_gerichte_4C.175_2000</w:t>
      </w:r>
    </w:p>
    <w:p>
      <w:r>
        <w:t>FR: GE_GERICHTE 4C.175/2000 du 25 octobre 2000</w:t>
      </w:r>
    </w:p>
    <w:p>
      <w:r>
        <w:t>IT: GE_GERICHTE 4C.175/2000 del 25 ottobre 2000</w:t>
      </w:r>
    </w:p>
    <w:p>
      <w:pPr>
        <w:pStyle w:val="Heading2"/>
      </w:pPr>
      <w:r>
        <w:t>Regeste</w:t>
      </w:r>
    </w:p>
    <w:p>
      <w:r>
        <w:t>Résumé: VIOLATION DU DEVOIR DE DILIGENCE - UTILISATION INADÉQUATE D'UNE INSTALLATION L'obligation de diligence implique que le locataire ne fasse pas de la chose un usage contraire à son affectation. Cette obligation est violée lorsqu'il utilise de manière inadéquate une installation attachée aux locaux loués et cause de ce fait un dommage inutile au bailleur. Ainsi en est-il lorsqu'il laisse couler "inconsidérément l'eau d'un robinet de vidange au point d'entraîner une surconsommation importante et insolite". Dès lors, le locataire doit indemniser le bailleur du préjudice subi, en dépit du fait que l'art. 257f CO ne mentionne pas une telle conséquence.</w:t>
      </w:r>
    </w:p>
    <w:p>
      <w:pPr>
        <w:pStyle w:val="Heading2"/>
      </w:pPr>
      <w:r>
        <w:t>Volltext</w:t>
      </w:r>
    </w:p>
    <w:p>
      <w:r>
        <w:t>Résumé: VIOLATION DU DEVOIR DE DILIGENCE - UTILISATION INADÉQUATE D'UNE INSTALLATION L'obligation de diligence implique que le locataire ne fasse pas de la chose un usage contraire à son affectation. Cette obligation est violée lorsqu'il utilise de manière inadéquate une installation attachée aux locaux loués et cause de ce fait un dommage inutile au bailleur. Ainsi en est-il lorsqu'il laisse couler "inconsidérément l'eau d'un robinet de vidange au point d'entraîner une surconsommation importante et insolite". Dès lors, le locataire doit indemniser le bailleur du préjudice subi, en dépit du fait que l'art. 257f CO ne mentionne pas une telle conséquence.</w:t>
      </w:r>
    </w:p>
    <w:p>
      <w:r>
        <w:t>Descripteurs: Descripteurs: BAIL A LOYER; VIOLATION DU DROIT; LOCATAIRE; DILIGENCE; DOMMAGES-INTERETS</w:t>
      </w:r>
    </w:p>
    <w:p>
      <w:r>
        <w:t>Normes: Normes: CO.257f.al.1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