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4C.129/2005 vom 5. August 2005</w:t>
      </w:r>
    </w:p>
    <w:p>
      <w:r>
        <w:t>GE Cour de justice, 2005-08-05, FR</w:t>
      </w:r>
    </w:p>
    <w:p>
      <w:r>
        <w:rPr>
          <w:b/>
        </w:rPr>
        <w:t xml:space="preserve">Quelle: </w:t>
      </w:r>
      <w:r>
        <w:t>https://mcp.opencaselaw.ch/entscheid/ge_gerichte_4C.129_2005</w:t>
      </w:r>
    </w:p>
    <w:p>
      <w:r>
        <w:t>FR: GE_GERICHTE 4C.129/2005 du 5 août 2005</w:t>
      </w:r>
    </w:p>
    <w:p>
      <w:r>
        <w:t>IT: GE_GERICHTE 4C.129/2005 del 5 agosto 2005</w:t>
      </w:r>
    </w:p>
    <w:p>
      <w:pPr>
        <w:pStyle w:val="Heading2"/>
      </w:pPr>
      <w:r>
        <w:t>Regeste</w:t>
      </w:r>
    </w:p>
    <w:p>
      <w:r>
        <w:t>Résumé: L'OUVERTURE DE LA FAILLITE DU BAILLEUR NE SUSPEND PAS LA PROCÉDURE D'ÉVACUATION POUR DÉFAUT DE PAIEMENT A l'ouverture de la faillite, le failli perd le pouvoir d'exercer ses droits patrimoniaux et d'en disposer (art. 204 LP). Sauf dans les cas d'urgence, les procès civils auxquels celui-ci est partie et qui influent sur l'état de la masse en faillite sont suspendus (art. 207 LP). Cette suspension a pour but de laisser aux créanciers le temps nécessaire pour se déterminer sur la suite à donner aux procès actifs ou passifs pendants touchant le patrimoine du failli. Le caractère urgent des procédures d'évacuation doit être admis au motif qu'elles sont soumises à une procédure sommaire, ou au motif que le loyer n'est plus payé et que, faute d'expulsion, le bailleur ne peut faire entrer un nouveau locataire et perd dès lors le revenu que pourrait lui assurer un nouveau bail. La procédure d'évacuation n'est donc pas suspendue suite à la faillite du bailleur, indépendamment de la question de savoir si elle influe sur l'état de la masse en faillite, sur laquelle il n'est pas nécessaire de se pencher plus avant.</w:t>
      </w:r>
    </w:p>
    <w:p>
      <w:pPr>
        <w:pStyle w:val="Heading2"/>
      </w:pPr>
      <w:r>
        <w:t>Volltext</w:t>
      </w:r>
    </w:p>
    <w:p>
      <w:r>
        <w:t>Résumé: L'OUVERTURE DE LA FAILLITE DU BAILLEUR NE SUSPEND PAS LA PROCÉDURE D'ÉVACUATION POUR DÉFAUT DE PAIEMENT A l'ouverture de la faillite, le failli perd le pouvoir d'exercer ses droits patrimoniaux et d'en disposer (art. 204 LP). Sauf dans les cas d'urgence, les procès civils auxquels celui-ci est partie et qui influent sur l'état de la masse en faillite sont suspendus (art. 207 LP). Cette suspension a pour but de laisser aux créanciers le temps nécessaire pour se déterminer sur la suite à donner aux procès actifs ou passifs pendants touchant le patrimoine du failli. Le caractère urgent des procédures d'évacuation doit être admis au motif qu'elles sont soumises à une procédure sommaire, ou au motif que le loyer n'est plus payé et que, faute d'expulsion, le bailleur ne peut faire entrer un nouveau locataire et perd dès lors le revenu que pourrait lui assurer un nouveau bail. La procédure d'évacuation n'est donc pas suspendue suite à la faillite du bailleur, indépendamment de la question de savoir si elle influe sur l'état de la masse en faillite, sur laquelle il n'est pas nécessaire de se pencher plus avant.</w:t>
      </w:r>
    </w:p>
    <w:p>
      <w:r>
        <w:t>Descripteurs: Descripteurs: BAIL A LOYER; POURSUITE PAR VOIE DE FAILLITE; SUSPENSION DE LA PROCEDURE; EVACUATION(EN GENERAL)</w:t>
      </w:r>
    </w:p>
    <w:p>
      <w:r>
        <w:t>Normes: Normes: LP.207;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