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4C.11/2006 vom 1. Mai 2006</w:t>
      </w:r>
    </w:p>
    <w:p>
      <w:r>
        <w:t>GE Cour de justice, 2006-05-01, FR</w:t>
      </w:r>
    </w:p>
    <w:p>
      <w:r>
        <w:rPr>
          <w:b/>
        </w:rPr>
        <w:t xml:space="preserve">Quelle: </w:t>
      </w:r>
      <w:r>
        <w:t>https://mcp.opencaselaw.ch/entscheid/ge_gerichte_4C.11_2006</w:t>
      </w:r>
    </w:p>
    <w:p>
      <w:r>
        <w:t>FR: GE_GERICHTE 4C.11/2006 du 1 mai 2006</w:t>
      </w:r>
    </w:p>
    <w:p>
      <w:r>
        <w:t>IT: GE_GERICHTE 4C.11/2006 del 1 maggio 2006</w:t>
      </w:r>
    </w:p>
    <w:p>
      <w:pPr>
        <w:pStyle w:val="Heading2"/>
      </w:pPr>
      <w:r>
        <w:t>Regeste</w:t>
      </w:r>
    </w:p>
    <w:p>
      <w:r>
        <w:t>Résumé: RÉDUCTION DU LOYER POUR CAUSE DE DÉFAUTS - FARDEAU DE L'ALLÉGATION ET DE LA PREUVE Des allégations de faits doivent être formulées si concrètement qu'une contestation précise soit possible et qu'il soit possible d'apporter la preuve du contraire. Même dans le cadre de la maxime inquisitoire sociale, il ne suffit pas d'énumérer quelques défauts et de se référer à la correspondance pour remplir les exigences d'une allégation correcte.</w:t>
      </w:r>
    </w:p>
    <w:p>
      <w:pPr>
        <w:pStyle w:val="Heading2"/>
      </w:pPr>
      <w:r>
        <w:t>Volltext</w:t>
      </w:r>
    </w:p>
    <w:p>
      <w:r>
        <w:t>Résumé: RÉDUCTION DU LOYER POUR CAUSE DE DÉFAUTS - FARDEAU DE L'ALLÉGATION ET DE LA PREUVE Des allégations de faits doivent être formulées si concrètement qu'une contestation précise soit possible et qu'il soit possible d'apporter la preuve du contraire. Même dans le cadre de la maxime inquisitoire sociale, il ne suffit pas d'énumérer quelques défauts et de se référer à la correspondance pour remplir les exigences d'une allégation correcte.</w:t>
      </w:r>
    </w:p>
    <w:p>
      <w:r>
        <w:t>Descripteurs: Descripteurs: BAIL A LOYER; PROCEDURE; FARDEAU DE LA PREUVE; OFFRE DE PREUVE</w:t>
      </w:r>
    </w:p>
    <w:p>
      <w:r>
        <w:t>Normes: Normes: CO.259d; CC.2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