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4A_87/2012 vom 10. April 2012</w:t>
      </w:r>
    </w:p>
    <w:p>
      <w:r>
        <w:t>GE Cour de justice, 2012-04-10, FR</w:t>
      </w:r>
    </w:p>
    <w:p>
      <w:r>
        <w:rPr>
          <w:b/>
        </w:rPr>
        <w:t xml:space="preserve">Quelle: </w:t>
      </w:r>
      <w:r>
        <w:t>https://mcp.opencaselaw.ch/entscheid/ge_gerichte_4A_87_2012</w:t>
      </w:r>
    </w:p>
    <w:p>
      <w:r>
        <w:t>FR: GE_GERICHTE 4A_87/2012 du 10 avril 2012</w:t>
      </w:r>
    </w:p>
    <w:p>
      <w:r>
        <w:t>IT: GE_GERICHTE 4A_87/2012 del 10 aprile 2012</w:t>
      </w:r>
    </w:p>
    <w:p>
      <w:pPr>
        <w:pStyle w:val="Heading2"/>
      </w:pPr>
      <w:r>
        <w:t>Regeste</w:t>
      </w:r>
    </w:p>
    <w:p>
      <w:r>
        <w:t>Résumé: CPC - PROCÉDURE APPLICABLE - CAS CLAIR - DEVOIR D'INTERPELLATION DU JUGE Pour que la procédure de l'art. 257 CPC soit applicable, il doit ressortir de la requête que son auteur demande l'application de la procédure des cas clairs, ce qui n'implique pas nécessairement l'utilisation de ces deux mots. En cas de doute, le juge fera usage de son devoir d'interpellation selon l'art. 56 CPC.</w:t>
      </w:r>
    </w:p>
    <w:p>
      <w:pPr>
        <w:pStyle w:val="Heading2"/>
      </w:pPr>
      <w:r>
        <w:t>Volltext</w:t>
      </w:r>
    </w:p>
    <w:p>
      <w:r>
        <w:t>Résumé: CPC - PROCÉDURE APPLICABLE - CAS CLAIR - DEVOIR D'INTERPELLATION DU JUGE Pour que la procédure de l'art. 257 CPC soit applicable, il doit ressortir de la requête que son auteur demande l'application de la procédure des cas clairs, ce qui n'implique pas nécessairement l'utilisation de ces deux mots. En cas de doute, le juge fera usage de son devoir d'interpellation selon l'art. 56 CPC.</w:t>
      </w:r>
    </w:p>
    <w:p>
      <w:r>
        <w:t>Descripteurs: Descripteurs: BAIL A LOYER; PROCEDURE</w:t>
      </w:r>
    </w:p>
    <w:p>
      <w:r>
        <w:t>Normes: Normes: CPC.56; CPC.68.al.2.let.b; CPC.243.al.2.let.c; CPC.257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