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4A_75/2022 vom 30. Juli 2024</w:t>
      </w:r>
    </w:p>
    <w:p>
      <w:r>
        <w:t>GE Cour de justice, 2024-07-30, FR</w:t>
      </w:r>
    </w:p>
    <w:p>
      <w:r>
        <w:rPr>
          <w:b/>
        </w:rPr>
        <w:t xml:space="preserve">Quelle: </w:t>
      </w:r>
      <w:r>
        <w:t>https://mcp.opencaselaw.ch/entscheid/ge_gerichte_4A_75_2022</w:t>
      </w:r>
    </w:p>
    <w:p>
      <w:r>
        <w:t>FR: GE_GERICHTE 4A_75/2022 du 30 juillet 2024</w:t>
      </w:r>
    </w:p>
    <w:p>
      <w:r>
        <w:t>IT: GE_GERICHTE 4A_75/2022 del 30 luglio 2024</w:t>
      </w:r>
    </w:p>
    <w:p>
      <w:pPr>
        <w:pStyle w:val="Heading2"/>
      </w:pPr>
      <w:r>
        <w:t>Regeste</w:t>
      </w:r>
    </w:p>
    <w:p>
      <w:r>
        <w:t>Résumé: MAJORATION DE LOYER - PRESTATION SUPPLEMENTAIRE DU BAILLEUR - TAUX DE RENDEMENT ADMISSIBLE Le Tribunal fédéral tranche dans cet arrêt la question de savoir quel est le taux de rendement admissible des fonds propres en cas de travaux à plus-value et retient que le taux de rendement jugé admissible dans l'ATF147 III 14(soit 2% en sus du taux hypothécaire de référence, lorsque ce dernier est égal ou inférieur à 2%) dans le cadre d'un calcul de rendement net s'applique également dans le cadre du calcul visant à déterminer jusqu'à quel point le bailleur peut augmenter le loyer en raison de prestations supplémentaires (consid. 4.3.3).</w:t>
      </w:r>
    </w:p>
    <w:p>
      <w:pPr>
        <w:pStyle w:val="Heading2"/>
      </w:pPr>
      <w:r>
        <w:t>Volltext</w:t>
      </w:r>
    </w:p>
    <w:p>
      <w:r>
        <w:t>Résumé: MAJORATION DE LOYER - PRESTATION SUPPLEMENTAIRE DU BAILLEUR - TAUX DE RENDEMENT ADMISSIBLE Le Tribunal fédéral tranche dans cet arrêt la question de savoir quel est le taux de rendement admissible des fonds propres en cas de travaux à plus-value et retient que le taux de rendement jugé admissible dans l'ATF147 III 14(soit 2% en sus du taux hypothécaire de référence, lorsque ce dernier est égal ou inférieur à 2%) dans le cadre d'un calcul de rendement net s'applique également dans le cadre du calcul visant à déterminer jusqu'à quel point le bailleur peut augmenter le loyer en raison de prestations supplémentaires (consid. 4.3.3).</w:t>
      </w:r>
    </w:p>
    <w:p>
      <w:r>
        <w:t>Descripteurs: Descripteurs: BAIL À LOYER;MAJORATION DE LOYER;PRESTATION SUPPLÉMENTAIRE DU BAILLEUR;RENDEMENT ADMISSIBLE</w:t>
      </w:r>
    </w:p>
    <w:p>
      <w:r>
        <w:t>Normes: Normes: CO.269a.letb; CO.269d.al1; OBLF.14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