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4A_646/2011 vom 26. Februar 2013</w:t>
      </w:r>
    </w:p>
    <w:p>
      <w:r>
        <w:t>GE Cour de justice, 2013-02-26, FR</w:t>
      </w:r>
    </w:p>
    <w:p>
      <w:r>
        <w:rPr>
          <w:b/>
        </w:rPr>
        <w:t xml:space="preserve">Quelle: </w:t>
      </w:r>
      <w:r>
        <w:t>https://mcp.opencaselaw.ch/entscheid/ge_gerichte_4A_646_2011</w:t>
      </w:r>
    </w:p>
    <w:p>
      <w:r>
        <w:t>FR: GE_GERICHTE 4A_646/2011 du 26 février 2013</w:t>
      </w:r>
    </w:p>
    <w:p>
      <w:r>
        <w:t>IT: GE_GERICHTE 4A_646/2011 del 26 febbraio 2013</w:t>
      </w:r>
    </w:p>
    <w:p>
      <w:pPr>
        <w:pStyle w:val="Heading2"/>
      </w:pPr>
      <w:r>
        <w:t>Regeste</w:t>
      </w:r>
    </w:p>
    <w:p>
      <w:r>
        <w:t>Résumé: ACTION TENDANT AU REMBOURSEMENT DES FRAIS D'UN PROCES CIVIL - COORDINATION DES REGLES DE LA RESPONSABILITE CIVILE AVEC CELLES DE LA PROCEDURE CIVILE RELATIVES AUX DEPENS. Une action en dommages-intérêts séparée ou ultérieure est exclue pour tous les frais qui s'incorporent aux dépens d'un procès selon l'article 95 al. 3 CPC, également lorsque selon le droit cantonal réservé par l'article 116 al. 1 CPC la partie victorieuse ne peut pas obtenir de dépens.En revanche, quelles que soient les règles spécifiques en cause, l'article 115 CPC garantit une réparation au plaideur dont l'adverse partie s'est comportée avec témérité ou mauvaise foi.</w:t>
      </w:r>
    </w:p>
    <w:p>
      <w:pPr>
        <w:pStyle w:val="Heading2"/>
      </w:pPr>
      <w:r>
        <w:t>Volltext</w:t>
      </w:r>
    </w:p>
    <w:p>
      <w:r>
        <w:t>Résumé: ACTION TENDANT AU REMBOURSEMENT DES FRAIS D'UN PROCES CIVIL - COORDINATION DES REGLES DE LA RESPONSABILITE CIVILE AVEC CELLES DE LA PROCEDURE CIVILE RELATIVES AUX DEPENS.</w:t>
      </w:r>
    </w:p>
    <w:p>
      <w:r>
        <w:t>Une action en dommages-intérêts séparée ou ultérieure est exclue pour tous les frais qui s'incorporent aux dépens d'un procès selon l'article 95 al. 3 CPC, également lorsque selon le droit cantonal réservé par l'article 116 al. 1 CPC la partie victorieuse ne peut pas obtenir de dépens.En revanche, quelles que soient les règles spécifiques en cause, l'article 115 CPC garantit une réparation au plaideur dont l'adverse partie s'est comportée avec témérité ou mauvaise foi.</w:t>
      </w:r>
    </w:p>
    <w:p>
      <w:r>
        <w:t>Descripteurs: Descripteurs: ; BAIL À LOYER ; DÉPENS ; DOMMAGES-INTÉRÊTS</w:t>
      </w:r>
    </w:p>
    <w:p>
      <w:r>
        <w:t>Normes: Normes: CO.41; CO.97; CPC.115; CPC.116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