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4A_644/2011 vom 10. Februar 2012</w:t>
      </w:r>
    </w:p>
    <w:p>
      <w:r>
        <w:t>GE Cour de justice, 2012-02-10, FR</w:t>
      </w:r>
    </w:p>
    <w:p>
      <w:r>
        <w:rPr>
          <w:b/>
        </w:rPr>
        <w:t xml:space="preserve">Quelle: </w:t>
      </w:r>
      <w:r>
        <w:t>https://mcp.opencaselaw.ch/entscheid/ge_gerichte_4A_644_2011</w:t>
      </w:r>
    </w:p>
    <w:p>
      <w:r>
        <w:t>FR: GE_GERICHTE 4A_644/2011 du 10 février 2012</w:t>
      </w:r>
    </w:p>
    <w:p>
      <w:r>
        <w:t>IT: GE_GERICHTE 4A_644/2011 del 10 febbraio 2012</w:t>
      </w:r>
    </w:p>
    <w:p>
      <w:pPr>
        <w:pStyle w:val="Heading2"/>
      </w:pPr>
      <w:r>
        <w:t>Regeste</w:t>
      </w:r>
    </w:p>
    <w:p>
      <w:r>
        <w:t>Résumé: RÉSILIATION ANTICIPÉ PAR LES BAILLEURS POUR VIOLATION GRAVE DU CONTRAT PAR LE FERMIER L'art. 285 CO prévoit, pour les conséquences juridiques de la violation de l'obligation de diligence et d'égards (art. 283 CO) et de l'obligation d'entretien (art. 284 CO) du fermier, une réglementation analogue à celle pour les baux à loyer (art. 257f al. 3 et 4 CO), de sorte que les enseignements déjà tirés de l'art. 257f al. 3 CO valent, mutatis mutandis, pour l'art. 285 al. 1 CO. In casu, validité d'un congé anticipé donné au motif que le fermier a violé une clause du bail prévoyant l'obligation d'user de la chose affermée en vue d'un certain résultat de façon à maintenir la productivité à long terme.</w:t>
      </w:r>
    </w:p>
    <w:p>
      <w:pPr>
        <w:pStyle w:val="Heading2"/>
      </w:pPr>
      <w:r>
        <w:t>Volltext</w:t>
      </w:r>
    </w:p>
    <w:p>
      <w:r>
        <w:t>Résumé: RÉSILIATION ANTICIPÉ PAR LES BAILLEURS POUR VIOLATION GRAVE DU CONTRAT PAR LE FERMIER L'art. 285 CO prévoit, pour les conséquences juridiques de la violation de l'obligation de diligence et d'égards (art. 283 CO) et de l'obligation d'entretien (art. 284 CO) du fermier, une réglementation analogue à celle pour les baux à loyer (art. 257f al. 3 et 4 CO), de sorte que les enseignements déjà tirés de l'art. 257f al. 3 CO valent, mutatis mutandis, pour l'art. 285 al. 1 CO. In casu, validité d'un congé anticipé donné au motif que le fermier a violé une clause du bail prévoyant l'obligation d'user de la chose affermée en vue d'un certain résultat de façon à maintenir la productivité à long terme.</w:t>
      </w:r>
    </w:p>
    <w:p>
      <w:r>
        <w:t>Descripteurs: Descripteurs: ; BAIL À FERME ; RÉSILIATION ANTICIPÉE ; DILIGENCE</w:t>
      </w:r>
    </w:p>
    <w:p>
      <w:r>
        <w:t>Normes: Normes: CO.257f.al.3; CO.283; CO.285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