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4A_624/2017 vom 8. Mai 2018</w:t>
      </w:r>
    </w:p>
    <w:p>
      <w:r>
        <w:t>GE Cour de justice, 2018-05-08, FR</w:t>
      </w:r>
    </w:p>
    <w:p>
      <w:r>
        <w:rPr>
          <w:b/>
        </w:rPr>
        <w:t xml:space="preserve">Quelle: </w:t>
      </w:r>
      <w:r>
        <w:t>https://mcp.opencaselaw.ch/entscheid/ge_gerichte_4A_624_2017</w:t>
      </w:r>
    </w:p>
    <w:p>
      <w:r>
        <w:t>FR: GE_GERICHTE 4A_624/2017 du 8 mai 2018</w:t>
      </w:r>
    </w:p>
    <w:p>
      <w:r>
        <w:t>IT: GE_GERICHTE 4A_624/2017 del 8 maggio 2018</w:t>
      </w:r>
    </w:p>
    <w:p>
      <w:pPr>
        <w:pStyle w:val="Heading2"/>
      </w:pPr>
      <w:r>
        <w:t>Regeste</w:t>
      </w:r>
    </w:p>
    <w:p>
      <w:r>
        <w:t>Résumé: DISTINCTION ENTRE CAUTIONNEMENT ET REPRISE CUMULATIVE DE DETTE Le cautionnement et la reprise cumulative de dette, qui renforcent la position du créancier, diffèrent cependant quant aux conditions de forme. En outre, contrairement au cautionnement, la sûreté ne constitue pas l'élément essentiel de la cause de l'obligation découlant de la reprise cumulative de dette, même si une telle reprise a toujours un certain effet de garantie. Pour différencier ces deux institutions, il faut distinguer si la garantie est fournie de manière désintéressée ou non.</w:t>
      </w:r>
    </w:p>
    <w:p>
      <w:pPr>
        <w:pStyle w:val="Heading2"/>
      </w:pPr>
      <w:r>
        <w:t>Volltext</w:t>
      </w:r>
    </w:p>
    <w:p>
      <w:r>
        <w:t>Résumé: DISTINCTION ENTRE CAUTIONNEMENT ET REPRISE CUMULATIVE DE DETTE Le cautionnement et la reprise cumulative de dette, qui renforcent la position du créancier, diffèrent cependant quant aux conditions de forme. En outre, contrairement au cautionnement, la sûreté ne constitue pas l'élément essentiel de la cause de l'obligation découlant de la reprise cumulative de dette, même si une telle reprise a toujours un certain effet de garantie. Pour différencier ces deux institutions, il faut distinguer si la garantie est fournie de manière désintéressée ou non.</w:t>
      </w:r>
    </w:p>
    <w:p>
      <w:r>
        <w:t>Descripteurs: Descripteurs: BAIL À LOYER; SÛRETÉS; CAUTIONNEMENT ; REPRISE CUMULATIVE DE DETTE</w:t>
      </w:r>
    </w:p>
    <w:p>
      <w:r>
        <w:t>Normes: Normes: CO.143; CO.492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