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4A_615/2018 vom 25. Januar 2019</w:t>
      </w:r>
    </w:p>
    <w:p>
      <w:r>
        <w:t>GE Cour de justice, 2019-01-25, FR</w:t>
      </w:r>
    </w:p>
    <w:p>
      <w:r>
        <w:rPr>
          <w:b/>
        </w:rPr>
        <w:t xml:space="preserve">Quelle: </w:t>
      </w:r>
      <w:r>
        <w:t>https://mcp.opencaselaw.ch/entscheid/ge_gerichte_4A_615_2018</w:t>
      </w:r>
    </w:p>
    <w:p>
      <w:r>
        <w:t>FR: GE_GERICHTE 4A_615/2018 du 25 janvier 2019</w:t>
      </w:r>
    </w:p>
    <w:p>
      <w:r>
        <w:t>IT: GE_GERICHTE 4A_615/2018 del 25 gennaio 2019</w:t>
      </w:r>
    </w:p>
    <w:p>
      <w:pPr>
        <w:pStyle w:val="Heading2"/>
      </w:pPr>
      <w:r>
        <w:t>Regeste</w:t>
      </w:r>
    </w:p>
    <w:p>
      <w:r>
        <w:t>Résumé: EXPULSION DU LOCATAIRE - INTERÊT POUR RECOURIR DU LOCATAIRE QUI A DÉJÀ QUITTÉ LES LOCAUX Lorsque le locataire a déjà quitté les locaux au moment de recevoir la décision d'expulsion, qui n'a pu dès lors lui être notifiée à l'adresse des locaux loués, il ne dispose pas d'un intérêt digne de protection pour recourir contre la décision d'expulsion et une condition de recevabilité fait défaut.</w:t>
      </w:r>
    </w:p>
    <w:p>
      <w:pPr>
        <w:pStyle w:val="Heading2"/>
      </w:pPr>
      <w:r>
        <w:t>Volltext</w:t>
      </w:r>
    </w:p>
    <w:p>
      <w:r>
        <w:t>Résumé: EXPULSION DU LOCATAIRE - INTERÊT POUR RECOURIR DU LOCATAIRE QUI A DÉJÀ QUITTÉ LES LOCAUX Lorsque le locataire a déjà quitté les locaux au moment de recevoir la décision d'expulsion, qui n'a pu dès lors lui être notifiée à l'adresse des locaux loués, il ne dispose pas d'un intérêt digne de protection pour recourir contre la décision d'expulsion et une condition de recevabilité fait défaut.</w:t>
      </w:r>
    </w:p>
    <w:p>
      <w:r>
        <w:t>Descripteurs: Descripteurs: BAIL À LOYER; EXPULSION DE LOCATAIRE; CAS CLAIR ; INTÉRÊT DIGNE DE PROTECTION ; QUALITÉ POUR AGIR ET RECOURIR</w:t>
      </w:r>
    </w:p>
    <w:p>
      <w:r>
        <w:t>Normes: Normes: CPC:59; CPC.257; CO.267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