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4A_609/2020 vom 26. März 2021</w:t>
      </w:r>
    </w:p>
    <w:p>
      <w:r>
        <w:t>GE Cour de justice, 2021-03-26, FR</w:t>
      </w:r>
    </w:p>
    <w:p>
      <w:r>
        <w:rPr>
          <w:b/>
        </w:rPr>
        <w:t xml:space="preserve">Quelle: </w:t>
      </w:r>
      <w:r>
        <w:t>https://mcp.opencaselaw.ch/entscheid/ge_gerichte_4A_609_2020</w:t>
      </w:r>
    </w:p>
    <w:p>
      <w:r>
        <w:t>FR: GE_GERICHTE 4A_609/2020 du 26 mars 2021</w:t>
      </w:r>
    </w:p>
    <w:p>
      <w:r>
        <w:t>IT: GE_GERICHTE 4A_609/2020 del 26 marzo 2021</w:t>
      </w:r>
    </w:p>
    <w:p>
      <w:pPr>
        <w:pStyle w:val="Heading2"/>
      </w:pPr>
      <w:r>
        <w:t>Regeste</w:t>
      </w:r>
    </w:p>
    <w:p>
      <w:r>
        <w:t>Résumé: CAS CLAIR - INTERPRÉTATION SELON LE PRINCIPE DE LA CONFIANCE S’agissant d’une procédure en expulsion de locataires, la protection dans les cas clairs ne peut être accordée que si le bail a été valablement résilié. Le tribunal doit donc examiner cette question à titre préjudiciel. La résiliation est une manifestation de volonté unilatérale. Le fait que celle-ci doit être interprétée selon le principe de la confiance (application de l’art. 18 CO par analogie) ne signifie pas que la situation juridique n’est pas claire et que la condition de l’art. 257 al. 1 let. b CPC n’est pas remplie. De ce fait, si le tribunal, en interprétant la manifestation de volonté selon le principe de la confiance, arrive à la conclusion que son contenu est clair et sans ambiguïté, la protection dans les cas clair est susceptible d’être accordée. Lorsque le bail a été signé par deux locataires mais que l’un d’eux a quitté le logement et remis ses clés au locataire restant (ici un couple marié mais séparé), la requête d’expulsion doit être dirigée contre les deux locataires. Il ne peut être exclu que le locataire qui est parti revienne vivre dans le logement. Au cas où cette hypothèse survient, le bailleur doit être au bénéfice d’une décision d’expulsion contre les deux locataires. A défaut, il ne pourrait pas faire exécuter la décision contre l’un des locataires.</w:t>
      </w:r>
    </w:p>
    <w:p>
      <w:pPr>
        <w:pStyle w:val="Heading2"/>
      </w:pPr>
      <w:r>
        <w:t>Volltext</w:t>
      </w:r>
    </w:p>
    <w:p>
      <w:r>
        <w:t>Résumé: CAS CLAIR - INTERPRÉTATION SELON LE PRINCIPE DE LA CONFIANCE S’agissant d’une procédure en expulsion de locataires, la protection dans les cas clairs ne peut être accordée que si le bail a été valablement résilié. Le tribunal doit donc examiner cette question à titre préjudiciel. La résiliation est une manifestation de volonté unilatérale. Le fait que celle-ci doit être interprétée selon le principe de la confiance (application de l’art. 18 CO par analogie) ne signifie pas que la situation juridique n’est pas claire et que la condition de l’art. 257 al. 1 let. b CPC n’est pas remplie. De ce fait, si le tribunal, en interprétant la manifestation de volonté selon le principe de la confiance, arrive à la conclusion que son contenu est clair et sans ambiguïté, la protection dans les cas clair est susceptible d’être accordée. Lorsque le bail a été signé par deux locataires mais que l’un d’eux a quitté le logement et remis ses clés au locataire restant (ici un couple marié mais séparé), la requête d’expulsion doit être dirigée contre les deux locataires. Il ne peut être exclu que le locataire qui est parti revienne vivre dans le logement. Au cas où cette hypothèse survient, le bailleur doit être au bénéfice d’une décision d’expulsion contre les deux locataires. A défaut, il ne pourrait pas faire exécuter la décision contre l’un des locataires.</w:t>
      </w:r>
    </w:p>
    <w:p>
      <w:r>
        <w:t>Descripteurs: Descripteurs: BAIL À LOYER;RÉSILIATION;EXPULSION DE LOCATAIRE;CAS CLAIR;PRINCIPE DE LA CONFIANCE(INTERPRÉTATION DU CONTRAT)</w:t>
      </w:r>
    </w:p>
    <w:p>
      <w:r>
        <w:t>Normes: Normes: CPC.257; CO.18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