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4A_601/2011 vom 21. Dezember 2011</w:t>
      </w:r>
    </w:p>
    <w:p>
      <w:r>
        <w:t>GE Cour de justice, 2011-12-21, FR</w:t>
      </w:r>
    </w:p>
    <w:p>
      <w:r>
        <w:rPr>
          <w:b/>
        </w:rPr>
        <w:t xml:space="preserve">Quelle: </w:t>
      </w:r>
      <w:r>
        <w:t>https://mcp.opencaselaw.ch/entscheid/ge_gerichte_4A_601_2011</w:t>
      </w:r>
    </w:p>
    <w:p>
      <w:r>
        <w:t>FR: GE_GERICHTE 4A_601/2011 du 21 décembre 2011</w:t>
      </w:r>
    </w:p>
    <w:p>
      <w:r>
        <w:t>IT: GE_GERICHTE 4A_601/2011 del 21 dicembre 2011</w:t>
      </w:r>
    </w:p>
    <w:p>
      <w:pPr>
        <w:pStyle w:val="Heading2"/>
      </w:pPr>
      <w:r>
        <w:t>Regeste</w:t>
      </w:r>
    </w:p>
    <w:p>
      <w:r>
        <w:t>Résumé: CAS CLAIRS - SITUATION JURIDIQUE CLAIRE - ABUS DE DROIT Une situation juridique claire au sens de l'art. 257 al. 1 let. b CPC suppose que l'application du droit conduise à un résultat sans ambiguïté. Ce n'est en règle générale pas le cas si l'application d'une norme exige une décision en équité ou relève de l'appréciation. Dans le cas présent, l'existence d'une situation juridique claire a été niée, la question de savoir si l'invocation d'un vice de forme était constitutive d'un abus de droit exigeant une prise en considération de l'ensemble des circonstances et ne pouvant conduire à un résultat sans ambiguïté .</w:t>
      </w:r>
    </w:p>
    <w:p>
      <w:pPr>
        <w:pStyle w:val="Heading2"/>
      </w:pPr>
      <w:r>
        <w:t>Volltext</w:t>
      </w:r>
    </w:p>
    <w:p>
      <w:r>
        <w:t>Résumé: CAS CLAIRS - SITUATION JURIDIQUE CLAIRE - ABUS DE DROIT Une situation juridique claire au sens de l'art. 257 al. 1 let. b CPC suppose que l'application du droit conduise à un résultat sans ambiguïté. Ce n'est en règle générale pas le cas si l'application d'une norme exige une décision en équité ou relève de l'appréciation. Dans le cas présent, l'existence d'une situation juridique claire a été niée, la question de savoir si l'invocation d'un vice de forme était constitutive d'un abus de droit exigeant une prise en considération de l'ensemble des circonstances et ne pouvant conduire à un résultat sans ambiguïté .</w:t>
      </w:r>
    </w:p>
    <w:p>
      <w:r>
        <w:t>Descripteurs: Descripteurs: ; BAIL À LOYER ; CAS CLAIR ; POUVOIR D'APPRÉCIATION</w:t>
      </w:r>
    </w:p>
    <w:p>
      <w:r>
        <w:t>Normes: Normes: CPC.257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