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4A_593/2017 vom 20. August 2018</w:t>
      </w:r>
    </w:p>
    <w:p>
      <w:r>
        <w:t>GE Cour de justice, 2018-08-20, FR</w:t>
      </w:r>
    </w:p>
    <w:p>
      <w:r>
        <w:rPr>
          <w:b/>
        </w:rPr>
        <w:t xml:space="preserve">Quelle: </w:t>
      </w:r>
      <w:r>
        <w:t>https://mcp.opencaselaw.ch/entscheid/ge_gerichte_4A_593_2017</w:t>
      </w:r>
    </w:p>
    <w:p>
      <w:r>
        <w:t>FR: GE_GERICHTE 4A_593/2017 du 20 août 2018</w:t>
      </w:r>
    </w:p>
    <w:p>
      <w:r>
        <w:t>IT: GE_GERICHTE 4A_593/2017 del 20 agosto 2018</w:t>
      </w:r>
    </w:p>
    <w:p>
      <w:pPr>
        <w:pStyle w:val="Heading2"/>
      </w:pPr>
      <w:r>
        <w:t>Regeste</w:t>
      </w:r>
    </w:p>
    <w:p>
      <w:r>
        <w:t>Résumé: OPPOSITION À LA PROPOSITION DE JUGEMENT - SUSPENSION La suspension des délais doit être prise en compte lors du calcul du délai pour s'opposer à la proposition de jugement. L'exclusion de la suspension des délais pour la procédure de conciliation (art. 145 al. 2 let. a CPC) ne s'applique pas.</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