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4A_576/2024 vom 29. April 2025</w:t>
      </w:r>
    </w:p>
    <w:p>
      <w:r>
        <w:t>GE Cour de justice, 2025-04-29, FR</w:t>
      </w:r>
    </w:p>
    <w:p>
      <w:r>
        <w:rPr>
          <w:b/>
        </w:rPr>
        <w:t xml:space="preserve">Quelle: </w:t>
      </w:r>
      <w:r>
        <w:t>https://mcp.opencaselaw.ch/entscheid/ge_gerichte_4A_576_2024</w:t>
      </w:r>
    </w:p>
    <w:p>
      <w:r>
        <w:t>FR: GE_GERICHTE 4A_576/2024 du 29 avril 2025</w:t>
      </w:r>
    </w:p>
    <w:p>
      <w:r>
        <w:t>IT: GE_GERICHTE 4A_576/2024 del 29 aprile 2025</w:t>
      </w:r>
    </w:p>
    <w:p>
      <w:pPr>
        <w:pStyle w:val="Heading2"/>
      </w:pPr>
      <w:r>
        <w:t>Regeste</w:t>
      </w:r>
    </w:p>
    <w:p>
      <w:r>
        <w:t>Résumé: TRANSFERT DE BAIL - SUBSTITUTION DE PARTIE Le transfert du bail selon l'art. 261 al. 1 CO est considéré comme une succession légale à titre particulier au sens de l'art. 83 al. 4, 2e partie de la phr. CPC (et de l'art. 17 al. 3 PCF). En cas d'aliénation d'un immeuble, le contrat de bail subsiste et passe à l'acquéreur de par la loi, avec tous les droits et obligations qui en découlent, mais pour les procès en cours, uniquement dans la mesure où ceux-ci concernent des faits susceptibles d'avoir une incidence sur le rapport de bail même après le transfert de propriété.</w:t>
      </w:r>
    </w:p>
    <w:p>
      <w:pPr>
        <w:pStyle w:val="Heading2"/>
      </w:pPr>
      <w:r>
        <w:t>Volltext</w:t>
      </w:r>
    </w:p>
    <w:p>
      <w:r>
        <w:t>Résumé: TRANSFERT DE BAIL - SUBSTITUTION DE PARTIE Le transfert du bail selon l'art. 261 al. 1 CO est considéré comme une succession légale à titre particulier au sens de l'art. 83 al. 4, 2e partie de la phr. CPC (et de l'art. 17 al. 3 PCF). En cas d'aliénation d'un immeuble, le contrat de bail subsiste et passe à l'acquéreur de par la loi, avec tous les droits et obligations qui en découlent, mais pour les procès en cours, uniquement dans la mesure où ceux-ci concernent des faits susceptibles d'avoir une incidence sur le rapport de bail même après le transfert de propriété.</w:t>
      </w:r>
    </w:p>
    <w:p>
      <w:r>
        <w:t>Descripteurs: Descripteurs: BAIL À LOYER;TRANSFERT DE BAIL;SUCCESSION LÉGALE</w:t>
      </w:r>
    </w:p>
    <w:p>
      <w:r>
        <w:t>Normes: Normes: CPC.83; CO.261.al1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