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4A_571/2017 vom 10. Juli 2018</w:t>
      </w:r>
    </w:p>
    <w:p>
      <w:r>
        <w:t>GE Cour de justice, 2018-07-10, FR</w:t>
      </w:r>
    </w:p>
    <w:p>
      <w:r>
        <w:rPr>
          <w:b/>
        </w:rPr>
        <w:t xml:space="preserve">Quelle: </w:t>
      </w:r>
      <w:r>
        <w:t>https://mcp.opencaselaw.ch/entscheid/ge_gerichte_4A_571_2017</w:t>
      </w:r>
    </w:p>
    <w:p>
      <w:r>
        <w:t>FR: GE_GERICHTE 4A_571/2017 du 10 juillet 2018</w:t>
      </w:r>
    </w:p>
    <w:p>
      <w:r>
        <w:t>IT: GE_GERICHTE 4A_571/2017 del 10 luglio 2018</w:t>
      </w:r>
    </w:p>
    <w:p>
      <w:pPr>
        <w:pStyle w:val="Heading2"/>
      </w:pPr>
      <w:r>
        <w:t>Regeste</w:t>
      </w:r>
    </w:p>
    <w:p>
      <w:r>
        <w:t>Résumé: CONCLUSION DU BAIL - MODIFICATION DU RÉGIME DES FRAIS ACCESSOIRES SANS BAISSE DE LOYER A l'instar de ce qui se fait en cours de bail, la modification du régime des frais accessoires par rapport à celui du locataire précédent, lors de la conclusion d'un nouveau bail, nécessite une notification par formule officielle de la part du bailleur. La facturation de frais accessoires jusqu'ici compris dans le loyer doit s'accompagner d'une réduction proportionnelle du loyer, à défaut de quoi il y a augmentation du loyer ; tant la réduction que l'augmentation doivent être accompagnés de motifs précis. In casu, le bailleur a augmenté les charges par rapport au locataire précédent, sans motivation suffisante, le loyer étant au demeurant resté inchangé. La diminution des prestations du bailleur correspond donc à une augmentation de loyer, laquelle n'est pas motivée et donc nulle. Cette nullité peut toutefois être tenue en échec par l'interdiction de l'abus manifeste de droit.</w:t>
      </w:r>
    </w:p>
    <w:p>
      <w:pPr>
        <w:pStyle w:val="Heading2"/>
      </w:pPr>
      <w:r>
        <w:t>Volltext</w:t>
      </w:r>
    </w:p>
    <w:p>
      <w:r>
        <w:t>Résumé: CONCLUSION DU BAIL - MODIFICATION DU RÉGIME DES FRAIS ACCESSOIRES SANS BAISSE DE LOYER A l'instar de ce qui se fait en cours de bail, la modification du régime des frais accessoires par rapport à celui du locataire précédent, lors de la conclusion d'un nouveau bail, nécessite une notification par formule officielle de la part du bailleur. La facturation de frais accessoires jusqu'ici compris dans le loyer doit s'accompagner d'une réduction proportionnelle du loyer, à défaut de quoi il y a augmentation du loyer ; tant la réduction que l'augmentation doivent être accompagnés de motifs précis. In casu, le bailleur a augmenté les charges par rapport au locataire précédent, sans motivation suffisante, le loyer étant au demeurant resté inchangé. La diminution des prestations du bailleur correspond donc à une augmentation de loyer, laquelle n'est pas motivée et donc nulle. Cette nullité peut toutefois être tenue en échec par l'interdiction de l'abus manifeste de droit.</w:t>
      </w:r>
    </w:p>
    <w:p>
      <w:r>
        <w:t>Descripteurs: Descripteurs: BAIL À LOYER ; LOYER INITIAL ; FORMULE OFFICIELLE ; FRAIS ACCESSOIRES</w:t>
      </w:r>
    </w:p>
    <w:p>
      <w:r>
        <w:t>Normes: Normes: CO.269d; CO.270; OBLF.19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