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4A_570/2008 vom 18. Dezember 2000</w:t>
      </w:r>
    </w:p>
    <w:p>
      <w:r>
        <w:t>GE Cour de justice, 2000-12-18, FR</w:t>
      </w:r>
    </w:p>
    <w:p>
      <w:r>
        <w:rPr>
          <w:b/>
        </w:rPr>
        <w:t xml:space="preserve">Quelle: </w:t>
      </w:r>
      <w:r>
        <w:t>https://mcp.opencaselaw.ch/entscheid/ge_gerichte_4A_570_2008</w:t>
      </w:r>
    </w:p>
    <w:p>
      <w:r>
        <w:t>FR: GE_GERICHTE 4A_570/2008 du 18 décembre 2000</w:t>
      </w:r>
    </w:p>
    <w:p>
      <w:r>
        <w:t>IT: GE_GERICHTE 4A_570/2008 del 18 dicembre 2000</w:t>
      </w:r>
    </w:p>
    <w:p>
      <w:pPr>
        <w:pStyle w:val="Heading2"/>
      </w:pPr>
      <w:r>
        <w:t>Regeste</w:t>
      </w:r>
    </w:p>
    <w:p>
      <w:r>
        <w:t>Résumé: CONTRAT-CADRE ROMAND - SOUS-LOCATION - AUTORISATION L'art 8 du contrat-cadre de baux à loyers, du 18 décembre 2000, qui prévoit que l'autorisation du bailleur à la sous-location doit être donnée en la forme écrite, ne change rien aux conditions de validité de la sous-location telles qu'elles résultent de l'art. 262 CO. L'art. 8 CCR implique que si les conditions légales de la sous-location sont réalisées, le bailleur doit l'autoriser par écrit dans un délai de trente jours à dater de la demande. Le silence du bailleur ne vaut pas autorisation tacite de sous-louer, puisque celle-ci doit être écrite. L'omission de demander préalablement le consentement écrit du bailleur n'a cependant pas d'incidence sur la validité de la sous-location; elle n'empêche pas que le locataire désireux de sous-louer obtienne ultérieurement le consentement du bailleur, lequel ne peut être refusé que pour les motifs découlant de l'art. 262 CO.</w:t>
      </w:r>
    </w:p>
    <w:p>
      <w:pPr>
        <w:pStyle w:val="Heading2"/>
      </w:pPr>
      <w:r>
        <w:t>Volltext</w:t>
      </w:r>
    </w:p>
    <w:p>
      <w:r>
        <w:t>Résumé: CONTRAT-CADRE ROMAND - SOUS-LOCATION - AUTORISATION L'art 8 du contrat-cadre de baux à loyers, du 18 décembre 2000, qui prévoit que l'autorisation du bailleur à la sous-location doit être donnée en la forme écrite, ne change rien aux conditions de validité de la sous-location telles qu'elles résultent de l'art. 262 CO. L'art. 8 CCR implique que si les conditions légales de la sous-location sont réalisées, le bailleur doit l'autoriser par écrit dans un délai de trente jours à dater de la demande. Le silence du bailleur ne vaut pas autorisation tacite de sous-louer, puisque celle-ci doit être écrite. L'omission de demander préalablement le consentement écrit du bailleur n'a cependant pas d'incidence sur la validité de la sous-location; elle n'empêche pas que le locataire désireux de sous-louer obtienne ultérieurement le consentement du bailleur, lequel ne peut être refusé que pour les motifs découlant de l'art. 262 CO.</w:t>
      </w:r>
    </w:p>
    <w:p>
      <w:r>
        <w:t>Descripteurs: Descripteurs: BAIL A LOYER; SOUS-LOCATION; AUTORISATION PREALABLE; BAILLEUR(BAIL A LOYER); CONTRAT-CADRE</w:t>
      </w:r>
    </w:p>
    <w:p>
      <w:r>
        <w:t>Normes: Normes: CO.262; CCR.8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