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4A_569/2017 vom 27. April 2018</w:t>
      </w:r>
    </w:p>
    <w:p>
      <w:r>
        <w:t>GE Cour de justice, 2018-04-27, FR</w:t>
      </w:r>
    </w:p>
    <w:p>
      <w:r>
        <w:rPr>
          <w:b/>
        </w:rPr>
        <w:t xml:space="preserve">Quelle: </w:t>
      </w:r>
      <w:r>
        <w:t>https://mcp.opencaselaw.ch/entscheid/ge_gerichte_4A_569_2017</w:t>
      </w:r>
    </w:p>
    <w:p>
      <w:r>
        <w:t>FR: GE_GERICHTE 4A_569/2017 du 27 avril 2018</w:t>
      </w:r>
    </w:p>
    <w:p>
      <w:r>
        <w:t>IT: GE_GERICHTE 4A_569/2017 del 27 aprile 2018</w:t>
      </w:r>
    </w:p>
    <w:p>
      <w:pPr>
        <w:pStyle w:val="Heading2"/>
      </w:pPr>
      <w:r>
        <w:t>Regeste</w:t>
      </w:r>
    </w:p>
    <w:p>
      <w:r>
        <w:t>Résumé: LOGEMENT DE FAMILLE - FARDEAU DE LA PREUVE Il appartient à celui qui excipe de la nullité du congé au motif que la double notification a été omise de prouver les faits dénotant que le logement en question avait la qualité de logement de famille au moment de la résiliation.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