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4A_563/2017 vom 19. Februar 2019</w:t>
      </w:r>
    </w:p>
    <w:p>
      <w:r>
        <w:t>GE Cour de justice, 2019-02-19, FR</w:t>
      </w:r>
    </w:p>
    <w:p>
      <w:r>
        <w:rPr>
          <w:b/>
        </w:rPr>
        <w:t xml:space="preserve">Quelle: </w:t>
      </w:r>
      <w:r>
        <w:t>https://mcp.opencaselaw.ch/entscheid/ge_gerichte_4A_563_2017</w:t>
      </w:r>
    </w:p>
    <w:p>
      <w:r>
        <w:t>FR: GE_GERICHTE 4A_563/2017 du 19 février 2019</w:t>
      </w:r>
    </w:p>
    <w:p>
      <w:r>
        <w:t>IT: GE_GERICHTE 4A_563/2017 del 19 febbraio 2019</w:t>
      </w:r>
    </w:p>
    <w:p>
      <w:pPr>
        <w:pStyle w:val="Heading2"/>
      </w:pPr>
      <w:r>
        <w:t>Regeste</w:t>
      </w:r>
    </w:p>
    <w:p>
      <w:r>
        <w:t>Résumé: ANNULATION DU CONGÉ - SECONDE PROCÉDURE EN DOMMAGES-INTÉRÊTS POUR MOTIF ABUSIF S'il a été constaté avec autorité de la chose jugée, dans le cadre de l'action en annulation régie par les art. 271 s. CO, que le congé signifié par le bailleur n'est pas abusif, cette question ne peut pas être jugée à nouveau lorsque le locataire intente une action en dommages-intérêts pour faire valoir qu'en raison du comportement ultérieur du bailleur, il apparaît que le motif invoqué par celui-ci (besoin propre) était fallacieux. L'autorité de l'arrêt rendu sur l'action en annulation ne pouvait être levée que par la voie de la révision, aux conditions et selon la procédure des art. 328 à 333 CPC.</w:t>
      </w:r>
    </w:p>
    <w:p>
      <w:pPr>
        <w:pStyle w:val="Heading2"/>
      </w:pPr>
      <w:r>
        <w:t>Volltext</w:t>
      </w:r>
    </w:p>
    <w:p>
      <w:r>
        <w:t>Résumé: ANNULATION DU CONGÉ - SECONDE PROCÉDURE EN DOMMAGES-INTÉRÊTS POUR MOTIF ABUSIF S'il a été constaté avec autorité de la chose jugée, dans le cadre de l'action en annulation régie par les art. 271 s. CO, que le congé signifié par le bailleur n'est pas abusif, cette question ne peut pas être jugée à nouveau lorsque le locataire intente une action en dommages-intérêts pour faire valoir qu'en raison du comportement ultérieur du bailleur, il apparaît que le motif invoqué par celui-ci (besoin propre) était fallacieux. L'autorité de l'arrêt rendu sur l'action en annulation ne pouvait être levée que par la voie de la révision, aux conditions et selon la procédure des art. 328 à 333 CPC.</w:t>
      </w:r>
    </w:p>
    <w:p>
      <w:r>
        <w:t>Descripteurs: Descripteurs: BAIL À LOYER ; RÉSILIATION ; CONTESTATION DU CONGÉ ; USAGE PERSONNEL ; DOMMAGES-INTÉRÊTS ; RÉVISION(DÉCISION)</w:t>
      </w:r>
    </w:p>
    <w:p>
      <w:r>
        <w:t>Normes: Normes: CO.271; CO.271a; CPC.59; CPC.328ss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