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4A_55/2008 vom 26. März 2008</w:t>
      </w:r>
    </w:p>
    <w:p>
      <w:r>
        <w:t>GE Cour de justice, 2008-03-26, FR</w:t>
      </w:r>
    </w:p>
    <w:p>
      <w:r>
        <w:rPr>
          <w:b/>
        </w:rPr>
        <w:t xml:space="preserve">Quelle: </w:t>
      </w:r>
      <w:r>
        <w:t>https://mcp.opencaselaw.ch/entscheid/ge_gerichte_4A_55_2008</w:t>
      </w:r>
    </w:p>
    <w:p>
      <w:r>
        <w:t>FR: GE_GERICHTE 4A_55/2008 du 26 mars 2008</w:t>
      </w:r>
    </w:p>
    <w:p>
      <w:r>
        <w:t>IT: GE_GERICHTE 4A_55/2008 del 26 marzo 2008</w:t>
      </w:r>
    </w:p>
    <w:p>
      <w:pPr>
        <w:pStyle w:val="Heading2"/>
      </w:pPr>
      <w:r>
        <w:t>Regeste</w:t>
      </w:r>
    </w:p>
    <w:p>
      <w:r>
        <w:t>Résumé: TRANSFERT DE BAIL - EXIGENCE DE LA FORME ÉCRITE - DÉFAUT DE QUALITÉ POUR AGIR DU CANDIDAT À LA REPRISE Le locataire d'un local commercial peut transférer son bail à un tiers avec le consentement écrit du bailleur. Si la forme écrite n'est pas observée, ce consentement n'est pas valable et le transfert du bail ne s'accomplit pas. Des "garanties orales" concernant l'autorisation du transfert de bail ne suppléent pas au consentement écrit. Faute d'être partie au contrat, le candidat à la reprise n'a pas qualité pour agir en justice contre le bailleur afin de faire reconnaître son droit au transfert du contrat.</w:t>
      </w:r>
    </w:p>
    <w:p>
      <w:pPr>
        <w:pStyle w:val="Heading2"/>
      </w:pPr>
      <w:r>
        <w:t>Volltext</w:t>
      </w:r>
    </w:p>
    <w:p>
      <w:r>
        <w:t>Résumé: TRANSFERT DE BAIL - EXIGENCE DE LA FORME ÉCRITE - DÉFAUT DE QUALITÉ POUR AGIR DU CANDIDAT À LA REPRISE Le locataire d'un local commercial peut transférer son bail à un tiers avec le consentement écrit du bailleur. Si la forme écrite n'est pas observée, ce consentement n'est pas valable et le transfert du bail ne s'accomplit pas. Des "garanties orales" concernant l'autorisation du transfert de bail ne suppléent pas au consentement écrit. Faute d'être partie au contrat, le candidat à la reprise n'a pas qualité pour agir en justice contre le bailleur afin de faire reconnaître son droit au transfert du contrat.</w:t>
      </w:r>
    </w:p>
    <w:p>
      <w:r>
        <w:t>Descripteurs: Descripteurs: BAIL A LOYER; LOCAL PROFESSIONNEL; TRANSFERT DE BAIL; APPROBATION(EN GENERAL); FORME ECRITE</w:t>
      </w:r>
    </w:p>
    <w:p>
      <w:r>
        <w:t>Normes: Normes: CO.263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