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4A_557/2009 vom 23. März 2010</w:t>
      </w:r>
    </w:p>
    <w:p>
      <w:r>
        <w:t>GE Cour de justice, 2010-03-23, FR</w:t>
      </w:r>
    </w:p>
    <w:p>
      <w:r>
        <w:rPr>
          <w:b/>
        </w:rPr>
        <w:t xml:space="preserve">Quelle: </w:t>
      </w:r>
      <w:r>
        <w:t>https://mcp.opencaselaw.ch/entscheid/ge_gerichte_4A_557_2009</w:t>
      </w:r>
    </w:p>
    <w:p>
      <w:r>
        <w:t>FR: GE_GERICHTE 4A_557/2009 du 23 mars 2010</w:t>
      </w:r>
    </w:p>
    <w:p>
      <w:r>
        <w:t>IT: GE_GERICHTE 4A_557/2009 del 23 marzo 2010</w:t>
      </w:r>
    </w:p>
    <w:p>
      <w:pPr>
        <w:pStyle w:val="Heading2"/>
      </w:pPr>
      <w:r>
        <w:t>Regeste</w:t>
      </w:r>
    </w:p>
    <w:p>
      <w:r>
        <w:t>Résumé: RÉSILIATION EN VUE DE CHANGER L'AFFECTATION DES LOCAUX COMMERCIAUX L'art. 271 al. 1 CO laisse subsister le droit du bailleur de résilier le contrat dans le but d'adapter la manière d'exploiter son bien selon ce qu'il juge le plus conforme à ses intérêts. In casu, la volonté de modifier l'affectation des locaux, conventionnellement destinés à l'exploitation d'un restaurant, près de quinze ans après la conclusion du bail à loyer le plus récent, est compatible avec les règles de la bonne foi.</w:t>
      </w:r>
    </w:p>
    <w:p>
      <w:pPr>
        <w:pStyle w:val="Heading2"/>
      </w:pPr>
      <w:r>
        <w:t>Volltext</w:t>
      </w:r>
    </w:p>
    <w:p>
      <w:r>
        <w:t>Résumé: RÉSILIATION EN VUE DE CHANGER L'AFFECTATION DES LOCAUX COMMERCIAUX L'art. 271 al. 1 CO laisse subsister le droit du bailleur de résilier le contrat dans le but d'adapter la manière d'exploiter son bien selon ce qu'il juge le plus conforme à ses intérêts. In casu, la volonté de modifier l'affectation des locaux, conventionnellement destinés à l'exploitation d'un restaurant, près de quinze ans après la conclusion du bail à loyer le plus récent, est compatible avec les règles de la bonne foi.</w:t>
      </w:r>
    </w:p>
    <w:p>
      <w:r>
        <w:t>Descripteurs: Descripteurs: BAIL À LOYER ; PROTECTION CONTRE LES CONGÉS ; RÉSILIATION ; PRINCIPE DE LA BONNE FOI ; JUSTE MOTIF</w:t>
      </w:r>
    </w:p>
    <w:p>
      <w:r>
        <w:t>Normes: Normes: CO.271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