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4A_554/2019 vom 26. Oktober 2020</w:t>
      </w:r>
    </w:p>
    <w:p>
      <w:r>
        <w:t>GE Cour de justice, 2020-10-26, FR</w:t>
      </w:r>
    </w:p>
    <w:p>
      <w:r>
        <w:rPr>
          <w:b/>
        </w:rPr>
        <w:t xml:space="preserve">Quelle: </w:t>
      </w:r>
      <w:r>
        <w:t>https://mcp.opencaselaw.ch/entscheid/ge_gerichte_4A_554_2019</w:t>
      </w:r>
    </w:p>
    <w:p>
      <w:r>
        <w:t>FR: GE_GERICHTE 4A_554/2019 du 26 octobre 2020</w:t>
      </w:r>
    </w:p>
    <w:p>
      <w:r>
        <w:t>IT: GE_GERICHTE 4A_554/2019 del 26 ottobre 2020</w:t>
      </w:r>
    </w:p>
    <w:p>
      <w:pPr>
        <w:pStyle w:val="Heading2"/>
      </w:pPr>
      <w:r>
        <w:t>Regeste</w:t>
      </w:r>
    </w:p>
    <w:p>
      <w:r>
        <w:t>Résumé: CALCUL DE RENDEMENT-REEVALUATION DU 100% DES FONDS PROPRES Pour déterminer le rendement net, il faut déterminer tous les coûts d'investissements effectifs (ou le prix de revient) de l'immeuble, et en déduire les fonds empruntés (fonds étrangers), ce qui permet d'obtenir le montant des fonds propres investis. Le montant des fonds propres doit ensuite être réévalué pour tenir compte du renchérissement (art. 269a let. e CO). La limitation de la revalorisation à seulement 40% des fonds propres, sans égard aux fonds propres réellement investis, ne peut être maintenue. Si elle avait pu apparaître, à certains, justifiée dans le contexte d'une forte augmentation des taux hypothécaires, respectivement de l'inflation pour limiter la hausse des loyers, elle perd son sens dans le cadre d'un calcul concret selon la méthode absolue et dans les circonstances actuelles. Il y a donc lieu d'admettre que le 100% des fonds propres investis doivent être réévalués selon l'indice suisse des prix à la consommation.</w:t>
      </w:r>
    </w:p>
    <w:p>
      <w:pPr>
        <w:pStyle w:val="Heading2"/>
      </w:pPr>
      <w:r>
        <w:t>Volltext</w:t>
      </w:r>
    </w:p>
    <w:p>
      <w:r>
        <w:t>Résumé: CALCUL DE RENDEMENT-REEVALUATION DU 100% DES FONDS PROPRES Pour déterminer le rendement net, il faut déterminer tous les coûts d'investissements effectifs (ou le prix de revient) de l'immeuble, et en déduire les fonds empruntés (fonds étrangers), ce qui permet d'obtenir le montant des fonds propres investis. Le montant des fonds propres doit ensuite être réévalué pour tenir compte du renchérissement (art. 269a let. e CO). La limitation de la revalorisation à seulement 40% des fonds propres, sans égard aux fonds propres réellement investis, ne peut être maintenue. Si elle avait pu apparaître, à certains, justifiée dans le contexte d'une forte augmentation des taux hypothécaires, respectivement de l'inflation pour limiter la hausse des loyers, elle perd son sens dans le cadre d'un calcul concret selon la méthode absolue et dans les circonstances actuelles. Il y a donc lieu d'admettre que le 100% des fonds propres investis doivent être réévalués selon l'indice suisse des prix à la consommation.</w:t>
      </w:r>
    </w:p>
    <w:p>
      <w:r>
        <w:t>Descripteurs: Descripteurs: BAIL À LOYER;CALCUL;RENDEMENT NET;FONDS PROPRES;LOYER</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