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4A_537/2020 vom 23. Februar 2020</w:t>
      </w:r>
    </w:p>
    <w:p>
      <w:r>
        <w:t>GE Cour de justice, 2020-02-23, FR</w:t>
      </w:r>
    </w:p>
    <w:p>
      <w:r>
        <w:rPr>
          <w:b/>
        </w:rPr>
        <w:t xml:space="preserve">Quelle: </w:t>
      </w:r>
      <w:r>
        <w:t>https://mcp.opencaselaw.ch/entscheid/ge_gerichte_4A_537_2020</w:t>
      </w:r>
    </w:p>
    <w:p>
      <w:r>
        <w:t>FR: GE_GERICHTE 4A_537/2020 du 23 février 2020</w:t>
      </w:r>
    </w:p>
    <w:p>
      <w:r>
        <w:t>IT: GE_GERICHTE 4A_537/2020 del 23 febbraio 2020</w:t>
      </w:r>
    </w:p>
    <w:p>
      <w:pPr>
        <w:pStyle w:val="Heading2"/>
      </w:pPr>
      <w:r>
        <w:t>Regeste</w:t>
      </w:r>
    </w:p>
    <w:p>
      <w:r>
        <w:t>Résumé: RESTITUTION DE LA CHOSE LOUEE - AVIS DES DEFAUTS - FARDEAU DE L'ALLEGATION ET DE LA PREUVE Le Tribunal fédéral laisse ouverte la question de savoir s'il faut appliquer au contrat de bail la jurisprudence selon laquelle il y aurait un renversement du fardeau de l'allégation concernant l'avis des défauts dans les contrats d'entreprise et de vente. Il retient ainsi que le recourant plaide, pour la première fois devant le Tribunal fédéral, que les autorités cantonales auraient violé les règles sur le fardeau de l'allégation en retenant qu'aucun avis des défauts n'avait été donné en l'espèce, alors même que l'intimée n'avait pas allégué l'absence d'avis des défauts. Le recourant ne peut pas venir reprocher, après coup, à la cour cantonale d'avoir retenu, à l'instar des premières juges, qu'aucun avis des défauts n'avait été effectué, alors qu'il n'a pas contesté cette constatation de fait devant l'autorité précédente. En agissant de la sorte, il fait en effet valoir un moyen de fait nouveau et, partant, irrecevable. Voir avis de Pascal JEANNIN dans la publication mentionnée</w:t>
      </w:r>
    </w:p>
    <w:p>
      <w:pPr>
        <w:pStyle w:val="Heading2"/>
      </w:pPr>
      <w:r>
        <w:t>Volltext</w:t>
      </w:r>
    </w:p>
    <w:p>
      <w:r>
        <w:t>Résumé: RESTITUTION DE LA CHOSE LOUEE - AVIS DES DEFAUTS - FARDEAU DE L'ALLEGATION ET DE LA PREUVE Le Tribunal fédéral laisse ouverte la question de savoir s'il faut appliquer au contrat de bail la jurisprudence selon laquelle il y aurait un renversement du fardeau de l'allégation concernant l'avis des défauts dans les contrats d'entreprise et de vente. Il retient ainsi que le recourant plaide, pour la première fois devant le Tribunal fédéral, que les autorités cantonales auraient violé les règles sur le fardeau de l'allégation en retenant qu'aucun avis des défauts n'avait été donné en l'espèce, alors même que l'intimée n'avait pas allégué l'absence d'avis des défauts. Le recourant ne peut pas venir reprocher, après coup, à la cour cantonale d'avoir retenu, à l'instar des premières juges, qu'aucun avis des défauts n'avait été effectué, alors qu'il n'a pas contesté cette constatation de fait devant l'autorité précédente. En agissant de la sorte, il fait en effet valoir un moyen de fait nouveau et, partant, irrecevable. Voir avis de Pascal JEANNIN dans la publication mentionnée</w:t>
      </w:r>
    </w:p>
    <w:p>
      <w:r>
        <w:t>Descripteurs: Descripteurs: BAIL À LOYER;RESTITUTION(EN GÉNÉRAL);AVIS DES DÉFAUTS;FARDEAU DE LA PREUVE</w:t>
      </w:r>
    </w:p>
    <w:p>
      <w:r>
        <w:t>Normes: Normes: CO.267a; CC.8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