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4A_52/2017 vom 19. April 2017</w:t>
      </w:r>
    </w:p>
    <w:p>
      <w:r>
        <w:t>GE Cour de justice, 2017-04-19, FR</w:t>
      </w:r>
    </w:p>
    <w:p>
      <w:r>
        <w:rPr>
          <w:b/>
        </w:rPr>
        <w:t xml:space="preserve">Quelle: </w:t>
      </w:r>
      <w:r>
        <w:t>https://mcp.opencaselaw.ch/entscheid/ge_gerichte_4A_52_2017</w:t>
      </w:r>
    </w:p>
    <w:p>
      <w:r>
        <w:t>FR: GE_GERICHTE 4A_52/2017 du 19 avril 2017</w:t>
      </w:r>
    </w:p>
    <w:p>
      <w:r>
        <w:t>IT: GE_GERICHTE 4A_52/2017 del 19 aprile 2017</w:t>
      </w:r>
    </w:p>
    <w:p>
      <w:pPr>
        <w:pStyle w:val="Heading2"/>
      </w:pPr>
      <w:r>
        <w:t>Regeste</w:t>
      </w:r>
    </w:p>
    <w:p>
      <w:r>
        <w:t>Résumé: ACTION EN EVACUATION - SURSIS CONCORDATAIRE - PAS DE SUSPENSION DE LA PROCÉDURE Le droit du bailleur d'exiger la restitution des locaux par suite de la fin du bail à loyer n'est pas une créance concordataire. En conséquence, le locataire jouissant d'un sursis concordataire ne peut pas exiger la suspension de la procédure d'évacuation forcée.</w:t>
      </w:r>
    </w:p>
    <w:p>
      <w:pPr>
        <w:pStyle w:val="Heading2"/>
      </w:pPr>
      <w:r>
        <w:t>Volltext</w:t>
      </w:r>
    </w:p>
    <w:p>
      <w:r>
        <w:t>Résumé: ACTION EN EVACUATION - SURSIS CONCORDATAIRE - PAS DE SUSPENSION DE LA PROCÉDURE Le droit du bailleur d'exiger la restitution des locaux par suite de la fin du bail à loyer n'est pas une créance concordataire. En conséquence, le locataire jouissant d'un sursis concordataire ne peut pas exiger la suspension de la procédure d'évacuation forcée.</w:t>
      </w:r>
    </w:p>
    <w:p>
      <w:r>
        <w:t>Descripteurs: Descripteurs: BAIL À LOYER ; SURSIS CONCORDATAIRE ; SUSPENSION DE LA PROCÉDURE ; EXPULSION DE LOCATAIRE</w:t>
      </w:r>
    </w:p>
    <w:p>
      <w:r>
        <w:t>Normes: Normes: CO.267.al.1; LP.297.al.5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