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4A_521/2021 vom 3. Januar 2023</w:t>
      </w:r>
    </w:p>
    <w:p>
      <w:r>
        <w:t>GE Cour de justice, 2023-01-03, FR</w:t>
      </w:r>
    </w:p>
    <w:p>
      <w:r>
        <w:rPr>
          <w:b/>
        </w:rPr>
        <w:t xml:space="preserve">Quelle: </w:t>
      </w:r>
      <w:r>
        <w:t>https://mcp.opencaselaw.ch/entscheid/ge_gerichte_4A_521_2021</w:t>
      </w:r>
    </w:p>
    <w:p>
      <w:r>
        <w:t>FR: GE_GERICHTE 4A_521/2021 du 3 janvier 2023</w:t>
      </w:r>
    </w:p>
    <w:p>
      <w:r>
        <w:t>IT: GE_GERICHTE 4A_521/2021 del 3 gennaio 2023</w:t>
      </w:r>
    </w:p>
    <w:p>
      <w:pPr>
        <w:pStyle w:val="Heading2"/>
      </w:pPr>
      <w:r>
        <w:t>Regeste</w:t>
      </w:r>
    </w:p>
    <w:p>
      <w:r>
        <w:t>Résumé: CONGE EXTRAORDINAIRE - HEBERGEMENT DE FAMILIERS - SOUS-LOCATION TOTALE OU PARTIELLE L’« l’hébergement de familiers » (conjoint, partenaire, concubin, enfants, amis, etc.) par le locataire est admis, pour autant que cela ne provoque pas une sur-occupation des locaux. Il ne s’agit ni d’une sous-location, ni d’un prêt à usage, faute de volonté contractuelle. Lorsqu’un locataire héberge son enfant adulte et qu’il n’y a plus de devoir légal d’entretien, il faut déterminer – en fonction des circonstances – si la volonté de conclure un contrat existe. Dans le cas d’espèce, le Tribunal fédéral retient qu’il y a bien une volonté de conclure un contrat de bail, et donc une sous-location, entre le locataire et sa fille.</w:t>
      </w:r>
    </w:p>
    <w:p>
      <w:pPr>
        <w:pStyle w:val="Heading2"/>
      </w:pPr>
      <w:r>
        <w:t>Volltext</w:t>
      </w:r>
    </w:p>
    <w:p>
      <w:r>
        <w:t>Résumé: CONGE EXTRAORDINAIRE - HEBERGEMENT DE FAMILIERS - SOUS-LOCATION TOTALE OU PARTIELLE L’« l’hébergement de familiers » (conjoint, partenaire, concubin, enfants, amis, etc.) par le locataire est admis, pour autant que cela ne provoque pas une sur-occupation des locaux. Il ne s’agit ni d’une sous-location, ni d’un prêt à usage, faute de volonté contractuelle. Lorsqu’un locataire héberge son enfant adulte et qu’il n’y a plus de devoir légal d’entretien, il faut déterminer – en fonction des circonstances – si la volonté de conclure un contrat existe. Dans le cas d’espèce, le Tribunal fédéral retient qu’il y a bien une volonté de conclure un contrat de bail, et donc une sous-location, entre le locataire et sa fille.</w:t>
      </w:r>
    </w:p>
    <w:p>
      <w:r>
        <w:t>Descripteurs: Descripteurs: BAIL À LOYER;RÉSILIATION;RÉSILIATION ANTICIPÉE;SOUS-LOCATION;FAMILLE</w:t>
      </w:r>
    </w:p>
    <w:p>
      <w:r>
        <w:t>Normes: Normes: CO.257f.al3; CO.262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