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4A_511/2016 vom 2. Mai 2017</w:t>
      </w:r>
    </w:p>
    <w:p>
      <w:r>
        <w:t>GE Cour de justice, 2017-05-02, FR</w:t>
      </w:r>
    </w:p>
    <w:p>
      <w:r>
        <w:rPr>
          <w:b/>
        </w:rPr>
        <w:t xml:space="preserve">Quelle: </w:t>
      </w:r>
      <w:r>
        <w:t>https://mcp.opencaselaw.ch/entscheid/ge_gerichte_4A_511_2016</w:t>
      </w:r>
    </w:p>
    <w:p>
      <w:r>
        <w:t>FR: GE_GERICHTE 4A_511/2016 du 2 mai 2017</w:t>
      </w:r>
    </w:p>
    <w:p>
      <w:r>
        <w:t>IT: GE_GERICHTE 4A_511/2016 del 2 maggio 2017</w:t>
      </w:r>
    </w:p>
    <w:p>
      <w:pPr>
        <w:pStyle w:val="Heading2"/>
      </w:pPr>
      <w:r>
        <w:t>Regeste</w:t>
      </w:r>
    </w:p>
    <w:p>
      <w:r>
        <w:t>Résumé: RÉVISION - CONDITIONS - PSEUDO-NOVA - MOMENT DÉTERMINANT La révision fondée sur le motif de l'article 328 al. 1 let. a CPC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Quant aux preuves concluantes (ou moyens de preuve concluants),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Il est admis que le moment décisif, pour qualifier un fait d'antérieur ou de postérieur (au sens de la 3e condition ci-dessus), n'est pas exactement celui du jugement ("faits ou moyens de preuve postérieurs à la décision", selon les termes de l'art. 328 al. 1 let. a in fine CPC), mais le dernier moment auquel ce fait pouvait encore être introduit dans la procédure principale. Sous l'empire du CPC, ce moment est déterminé, en première instance, par l'art. 229 al. 1 CPC et, en instance d'appel, par l'art. 317 al. 1 CPC; peu importe que la cause soit soumise à la maxime des débats (art. 55 al. 1 CPC) ou à la maxime inquisitoire simple (art. 247 al. 2 let. a en relation avec l'art. 243 al. 2 let. c CPC dans les litiges de bail portant, notamment, sur la protection contre les résiliations de bail).</w:t>
      </w:r>
    </w:p>
    <w:p>
      <w:pPr>
        <w:pStyle w:val="Heading2"/>
      </w:pPr>
      <w:r>
        <w:t>Volltext</w:t>
      </w:r>
    </w:p>
    <w:p>
      <w:r>
        <w:t>Résumé: RÉVISION - CONDITIONS - PSEUDO-NOVA - MOMENT DÉTERMINANT La révision fondée sur le motif de l'article 328 al. 1 let. a CPC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Quant aux preuves concluantes (ou moyens de preuve concluants),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Il est admis que le moment décisif, pour qualifier un fait d'antérieur ou de postérieur (au sens de la 3e condition ci-dessus), n'est pas exactement celui du jugement ("faits ou moyens de preuve postérieurs à la décision", selon les termes de l'art. 328 al. 1 let. a in fine CPC), mais le dernier moment auquel ce fait pouvait encore être introduit dans la procédure principale. Sous l'empire du CPC, ce moment est déterminé, en première instance, par l'art. 229 al. 1 CPC et, en instance d'appel, par l'art. 317 al. 1 CPC; peu importe que la cause soit soumise à la maxime des débats (art. 55 al. 1 CPC) ou à la maxime inquisitoire simple (art. 247 al. 2 let. a en relation avec l'art. 243 al. 2 let. c CPC dans les litiges de bail portant, notamment, sur la protection contre les résiliations de bail).</w:t>
      </w:r>
    </w:p>
    <w:p>
      <w:r>
        <w:t>Descripteurs: Descripteurs: BAIL À LOYER ; PROCÉDURE ; RÉVISION(DÉCISION) ; MOTIF DE RÉVISION</w:t>
      </w:r>
    </w:p>
    <w:p>
      <w:r>
        <w:t>Normes: Normes: CPC.328.al.1.let.a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