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4A_497/2008 vom 10. Februar 2009</w:t>
      </w:r>
    </w:p>
    <w:p>
      <w:r>
        <w:t>GE Cour de justice, 2009-02-10, FR</w:t>
      </w:r>
    </w:p>
    <w:p>
      <w:r>
        <w:rPr>
          <w:b/>
        </w:rPr>
        <w:t xml:space="preserve">Quelle: </w:t>
      </w:r>
      <w:r>
        <w:t>https://mcp.opencaselaw.ch/entscheid/ge_gerichte_4A_497_2008</w:t>
      </w:r>
    </w:p>
    <w:p>
      <w:r>
        <w:t>FR: GE_GERICHTE 4A_497/2008 du 10 février 2009</w:t>
      </w:r>
    </w:p>
    <w:p>
      <w:r>
        <w:t>IT: GE_GERICHTE 4A_497/2008 del 10 febbraio 2009</w:t>
      </w:r>
    </w:p>
    <w:p>
      <w:pPr>
        <w:pStyle w:val="Heading2"/>
      </w:pPr>
      <w:r>
        <w:t>Regeste</w:t>
      </w:r>
    </w:p>
    <w:p>
      <w:r>
        <w:t>Résumé: MAJORATION DE LOYER - UTILISATION D'UNE FORMULE LÉGÈREMENT DIFFÉRENTE DE LA FORMULE OFFICIELLE Lorsque la formule utilisée pour notifier une majoration de loyer ne se distingue de celle qui a été approuvée par le canton qu'en ce qui concerne la raison sociale et le logo de l'entreprise signataire, l'exigence de forme posée à l'art. 269d CO est satisfaite.</w:t>
      </w:r>
    </w:p>
    <w:p>
      <w:pPr>
        <w:pStyle w:val="Heading2"/>
      </w:pPr>
      <w:r>
        <w:t>Volltext</w:t>
      </w:r>
    </w:p>
    <w:p>
      <w:r>
        <w:t>Résumé: MAJORATION DE LOYER - UTILISATION D'UNE FORMULE LÉGÈREMENT DIFFÉRENTE DE LA FORMULE OFFICIELLE Lorsque la formule utilisée pour notifier une majoration de loyer ne se distingue de celle qui a été approuvée par le canton qu'en ce qui concerne la raison sociale et le logo de l'entreprise signataire, l'exigence de forme posée à l'art. 269d CO est satisfaite.</w:t>
      </w:r>
    </w:p>
    <w:p>
      <w:r>
        <w:t>Descripteurs: Descripteurs: BAIL A LOYER; AVIS DE MAJORATION DE LOYER; LOYER; AUGMENTATION(EN GENERAL); FORME ET CONTENU; FORMULE OFFICIELLE</w:t>
      </w:r>
    </w:p>
    <w:p>
      <w:r>
        <w:t>Normes: Normes: CO.269d; OBLF.19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