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4A_489/2010 vom 6. Januar 2011</w:t>
      </w:r>
    </w:p>
    <w:p>
      <w:r>
        <w:t>GE Cour de justice, 2011-01-06, FR</w:t>
      </w:r>
    </w:p>
    <w:p>
      <w:r>
        <w:rPr>
          <w:b/>
        </w:rPr>
        <w:t xml:space="preserve">Quelle: </w:t>
      </w:r>
      <w:r>
        <w:t>https://mcp.opencaselaw.ch/entscheid/ge_gerichte_4A_489_2010</w:t>
      </w:r>
    </w:p>
    <w:p>
      <w:r>
        <w:t>FR: GE_GERICHTE 4A_489/2010 du 6 janvier 2011</w:t>
      </w:r>
    </w:p>
    <w:p>
      <w:r>
        <w:t>IT: GE_GERICHTE 4A_489/2010 del 6 gennaio 2011</w:t>
      </w:r>
    </w:p>
    <w:p>
      <w:pPr>
        <w:pStyle w:val="Heading2"/>
      </w:pPr>
      <w:r>
        <w:t>Regeste</w:t>
      </w:r>
    </w:p>
    <w:p>
      <w:r>
        <w:t>Résumé: MODIFICATION DU LOYER AU TERME D'UNE PÉRIODE D'INDEXATION - TAUX HYPOTHÉCAIRE En cas d'application de la méthode relative, le point de comparaison doit s'effectuer avec le loyer fixé au début du bail à loyers indexés. Toutefois, si un tel bail a été prolongé tacitement, la date de référence pour apprécier le bien-fondé d'une modification requise à la nouvelle échéance est en principe celle du dernier renouvellement du bail. En effet, à ce moment-là, les parties ont la possibilité de requérir une augmentation ou diminution de loyer; si une telle faculté n'est pas exercée, chaque partie peut se prévaloir de l'inaction de l'autre. Toutefois, l'art. 13 al. 4 OBLF, qui étend le champ d'application temporel de la méthode relative pour le seul facteur du taux hypothécaire, prime le principe énoncé à titre général par la jurisprudence consistant à se référer, pour le calcul du loyer fondé sur la méthode relative, à la date de la dernière reconduction du bail à loyers indexés. Il y a donc lieu d'examiner dans un tel cas de figure si et dans quelle mesure les variations antérieures du taux hypothécaire ont entraîné une modification du loyer (art. 13 al. 4 OBLF).</w:t>
      </w:r>
    </w:p>
    <w:p>
      <w:pPr>
        <w:pStyle w:val="Heading2"/>
      </w:pPr>
      <w:r>
        <w:t>Volltext</w:t>
      </w:r>
    </w:p>
    <w:p>
      <w:r>
        <w:t>Résumé: MODIFICATION DU LOYER AU TERME D'UNE PÉRIODE D'INDEXATION - TAUX HYPOTHÉCAIRE En cas d'application de la méthode relative, le point de comparaison doit s'effectuer avec le loyer fixé au début du bail à loyers indexés. Toutefois, si un tel bail a été prolongé tacitement, la date de référence pour apprécier le bien-fondé d'une modification requise à la nouvelle échéance est en principe celle du dernier renouvellement du bail. En effet, à ce moment-là, les parties ont la possibilité de requérir une augmentation ou diminution de loyer; si une telle faculté n'est pas exercée, chaque partie peut se prévaloir de l'inaction de l'autre. Toutefois, l'art. 13 al. 4 OBLF, qui étend le champ d'application temporel de la méthode relative pour le seul facteur du taux hypothécaire, prime le principe énoncé à titre général par la jurisprudence consistant à se référer, pour le calcul du loyer fondé sur la méthode relative, à la date de la dernière reconduction du bail à loyers indexés. Il y a donc lieu d'examiner dans un tel cas de figure si et dans quelle mesure les variations antérieures du taux hypothécaire ont entraîné une modification du loyer (art. 13 al. 4 OBLF).</w:t>
      </w:r>
    </w:p>
    <w:p>
      <w:r>
        <w:t>Descripteurs: Descripteurs: BAIL À LOYER ; LOYER ABUSIF ; LOYER INDEXÉ ; MÉTHODE RELATIVE</w:t>
      </w:r>
    </w:p>
    <w:p>
      <w:r>
        <w:t>Normes: Normes: CO.269b; CO.269a; OBLF.13.al.4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