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4A_488/2018 vom 20. Februar 2019</w:t>
      </w:r>
    </w:p>
    <w:p>
      <w:r>
        <w:t>GE Cour de justice, 2019-02-20, FR</w:t>
      </w:r>
    </w:p>
    <w:p>
      <w:r>
        <w:rPr>
          <w:b/>
        </w:rPr>
        <w:t xml:space="preserve">Quelle: </w:t>
      </w:r>
      <w:r>
        <w:t>https://mcp.opencaselaw.ch/entscheid/ge_gerichte_4A_488_2018</w:t>
      </w:r>
    </w:p>
    <w:p>
      <w:r>
        <w:t>FR: GE_GERICHTE 4A_488/2018 du 20 février 2019</w:t>
      </w:r>
    </w:p>
    <w:p>
      <w:r>
        <w:t>IT: GE_GERICHTE 4A_488/2018 del 20 febbraio 2019</w:t>
      </w:r>
    </w:p>
    <w:p>
      <w:pPr>
        <w:pStyle w:val="Heading2"/>
      </w:pPr>
      <w:r>
        <w:t>Regeste</w:t>
      </w:r>
    </w:p>
    <w:p>
      <w:r>
        <w:t>Résumé: DÉLAI DE PROTECTION - NOUVEAU CONTRAT Lorsque les parties concluent une transaction qui rend le contrat en cause nul et renvoie au bail précédent et que le locataire demande ensuite au bailleur d’établir un nouveau contrat à son nom, il faut retenir que le processus transactionnel concernait le premier contrat et non le suivant, si bien que le délai de protection prévu à l’art. 271a al. 1 lit. e ch. 4 CO ne s’applique pas au congé portant sur le contrat ultérieur.</w:t>
      </w:r>
    </w:p>
    <w:p>
      <w:pPr>
        <w:pStyle w:val="Heading2"/>
      </w:pPr>
      <w:r>
        <w:t>Volltext</w:t>
      </w:r>
    </w:p>
    <w:p>
      <w:r>
        <w:t>Résumé: DÉLAI DE PROTECTION - NOUVEAU CONTRAT Lorsque les parties concluent une transaction qui rend le contrat en cause nul et renvoie au bail précédent et que le locataire demande ensuite au bailleur d’établir un nouveau contrat à son nom, il faut retenir que le processus transactionnel concernait le premier contrat et non le suivant, si bien que le délai de protection prévu à l’art. 271a al. 1 lit. e ch. 4 CO ne s’applique pas au congé portant sur le contrat ultérieur.</w:t>
      </w:r>
    </w:p>
    <w:p>
      <w:r>
        <w:t>Descripteurs: Descripteurs: BAIL À LOYER;ANNULABILITÉ;RÉSILIATION;CONGÉ DE REPRÉSAILLES;PROTECTION CONTRE LES CONGÉS</w:t>
      </w:r>
    </w:p>
    <w:p>
      <w:r>
        <w:t>Normes: Normes: CO.271a.al1.lete.ch4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