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4A_471/2013 vom 11. November 2013</w:t>
      </w:r>
    </w:p>
    <w:p>
      <w:r>
        <w:t>GE Cour de justice, 2013-11-11, FR</w:t>
      </w:r>
    </w:p>
    <w:p>
      <w:r>
        <w:rPr>
          <w:b/>
        </w:rPr>
        <w:t xml:space="preserve">Quelle: </w:t>
      </w:r>
      <w:r>
        <w:t>https://mcp.opencaselaw.ch/entscheid/ge_gerichte_4A_471_2013</w:t>
      </w:r>
    </w:p>
    <w:p>
      <w:r>
        <w:t>FR: GE_GERICHTE 4A_471/2013 du 11 novembre 2013</w:t>
      </w:r>
    </w:p>
    <w:p>
      <w:r>
        <w:t>IT: GE_GERICHTE 4A_471/2013 del 11 novembre 2013</w:t>
      </w:r>
    </w:p>
    <w:p>
      <w:pPr>
        <w:pStyle w:val="Heading2"/>
      </w:pPr>
      <w:r>
        <w:t>Regeste</w:t>
      </w:r>
    </w:p>
    <w:p>
      <w:r>
        <w:t>Résumé: POINT DE DÉPART DU DÉLAI POUR SOLLICITER LA PROLONGATION DU BAIL - THÉORIE DE LA RÉCEPTION ABSOLUE Le point de départ du délai de péremption instauré par l'article 273 al. 2 let. a CO se détermine d'après le système de la réception absolue et pas selon la théorie relative de la réception.</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