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4A_470/2022 vom 4. Januar 2023</w:t>
      </w:r>
    </w:p>
    <w:p>
      <w:r>
        <w:t>GE Cour de justice, 2023-01-04, FR</w:t>
      </w:r>
    </w:p>
    <w:p>
      <w:r>
        <w:rPr>
          <w:b/>
        </w:rPr>
        <w:t xml:space="preserve">Quelle: </w:t>
      </w:r>
      <w:r>
        <w:t>https://mcp.opencaselaw.ch/entscheid/ge_gerichte_4A_470_2022</w:t>
      </w:r>
    </w:p>
    <w:p>
      <w:r>
        <w:t>FR: GE_GERICHTE 4A_470/2022 du 4 janvier 2023</w:t>
      </w:r>
    </w:p>
    <w:p>
      <w:r>
        <w:t>IT: GE_GERICHTE 4A_470/2022 del 4 gennaio 2023</w:t>
      </w:r>
    </w:p>
    <w:p>
      <w:pPr>
        <w:pStyle w:val="Heading2"/>
      </w:pPr>
      <w:r>
        <w:t>Regeste</w:t>
      </w:r>
    </w:p>
    <w:p>
      <w:r>
        <w:t>Résumé: EXPULSION PAR LA VOIE DU CAS CLAIR EN PROCEDURE SOMMAIRE - APPEL - VRAIS NOVA Une décision rendue en procédure sommaire selon l’art. 257 CPC peut faire l’objet d’un appel (art. 308 ss CPC) lorsque la valeur litigieuse est de CHF 10’000.- ou plus. Dans la procédure d’appel, les faits et moyens de preuves nouveaux ne sont recevables qu’aux conditions de l’art. 317 al. 1 CPC. S’agissant des vrais nova, le requérant (c’est-à-dire, en cas d’expulsion par la voie du cas clair, le bailleur) dont la requête a été déclarée irrecevable ne peut pas produire en appel des pièces nouvelles, même s’il ne lui était pas possible de les produire devant le premier juge. Il conserve toutefois la possibilité d’introduire une nouvelle fois sa requête en cas clair devant le premier juge. Ce principe ne concerne pas la partie requise (c’est-à-dire le locataire), qui peut invoquer des vrais nova aux conditions de l’art. 317 al. 1 CPC (consid. 4.1).</w:t>
      </w:r>
    </w:p>
    <w:p>
      <w:pPr>
        <w:pStyle w:val="Heading2"/>
      </w:pPr>
      <w:r>
        <w:t>Volltext</w:t>
      </w:r>
    </w:p>
    <w:p>
      <w:r>
        <w:t>Résumé: EXPULSION PAR LA VOIE DU CAS CLAIR EN PROCEDURE SOMMAIRE - APPEL - VRAIS NOVA Une décision rendue en procédure sommaire selon l’art. 257 CPC peut faire l’objet d’un appel (art. 308 ss CPC) lorsque la valeur litigieuse est de CHF 10’000.- ou plus. Dans la procédure d’appel, les faits et moyens de preuves nouveaux ne sont recevables qu’aux conditions de l’art. 317 al. 1 CPC. S’agissant des vrais nova, le requérant (c’est-à-dire, en cas d’expulsion par la voie du cas clair, le bailleur) dont la requête a été déclarée irrecevable ne peut pas produire en appel des pièces nouvelles, même s’il ne lui était pas possible de les produire devant le premier juge. Il conserve toutefois la possibilité d’introduire une nouvelle fois sa requête en cas clair devant le premier juge. Ce principe ne concerne pas la partie requise (c’est-à-dire le locataire), qui peut invoquer des vrais nova aux conditions de l’art. 317 al. 1 CPC (consid. 4.1).</w:t>
      </w:r>
    </w:p>
    <w:p>
      <w:r>
        <w:t>Descripteurs: Descripteurs: BAIL À LOYER;CAS CLAIR;NOVA</w:t>
      </w:r>
    </w:p>
    <w:p>
      <w:r>
        <w:t>Normes: Normes: CPC.257; CPC.317.al1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