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4A_468/2020 vom 9. Februar 2021</w:t>
      </w:r>
    </w:p>
    <w:p>
      <w:r>
        <w:t>GE Cour de justice, 2021-02-09, FR</w:t>
      </w:r>
    </w:p>
    <w:p>
      <w:r>
        <w:rPr>
          <w:b/>
        </w:rPr>
        <w:t xml:space="preserve">Quelle: </w:t>
      </w:r>
      <w:r>
        <w:t>https://mcp.opencaselaw.ch/entscheid/ge_gerichte_4A_468_2020</w:t>
      </w:r>
    </w:p>
    <w:p>
      <w:r>
        <w:t>FR: GE_GERICHTE 4A_468/2020 du 9 février 2021</w:t>
      </w:r>
    </w:p>
    <w:p>
      <w:r>
        <w:t>IT: GE_GERICHTE 4A_468/2020 del 9 febbraio 2021</w:t>
      </w:r>
    </w:p>
    <w:p>
      <w:pPr>
        <w:pStyle w:val="Heading2"/>
      </w:pPr>
      <w:r>
        <w:t>Regeste</w:t>
      </w:r>
    </w:p>
    <w:p>
      <w:r>
        <w:t>Résumé: ABSENCE DE CONCLUSION D'UNE ASSURANCE DE RESPONSABILITÉ CIVILE - VIOLATION DU DEVOIR DE DILIGENCE L'absence de conclusion d'une assurance responsabilité civile privée, respectivement le refus de fournir au bailleur l'attestation établissant l'existence d'une telle assurance, est une obligation dont la violation peut entraîner une résiliation fondée sur l'art. 257f al. 3 CO.</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