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4A_461/2015 vom 15. Februar 2016</w:t>
      </w:r>
    </w:p>
    <w:p>
      <w:r>
        <w:t>GE Cour de justice, 2016-02-15, FR</w:t>
      </w:r>
    </w:p>
    <w:p>
      <w:r>
        <w:rPr>
          <w:b/>
        </w:rPr>
        <w:t xml:space="preserve">Quelle: </w:t>
      </w:r>
      <w:r>
        <w:t>https://mcp.opencaselaw.ch/entscheid/ge_gerichte_4A_461_2015</w:t>
      </w:r>
    </w:p>
    <w:p>
      <w:r>
        <w:t>FR: GE_GERICHTE 4A_461/2015 du 15 février 2016</w:t>
      </w:r>
    </w:p>
    <w:p>
      <w:r>
        <w:t>IT: GE_GERICHTE 4A_461/2015 del 15 febbraio 2016</w:t>
      </w:r>
    </w:p>
    <w:p>
      <w:pPr>
        <w:pStyle w:val="Heading2"/>
      </w:pPr>
      <w:r>
        <w:t>Regeste</w:t>
      </w:r>
    </w:p>
    <w:p>
      <w:r>
        <w:t>Résumé: CONTESTATION DU LOYER INITIAL - DEVOIR DE COLLABORER DU BAILLEUR - CONSÉQUENCES DE L'ABSENCE DE PRODUCTION DES PIÈCES PERMETTANT UN CALCUL DE RENDEMENT PAR LE BAILLEUR Si, sur la base des documents remis par les parties, le rendement net peut être établi, c'est exclusivement en fonction de ce critère qu'il convient de déterminer si le loyer examiné est abusif au sens de l'art. 269 CO. Si aucun document n'est remis au juge, ou si les pièces fournies sont insuffisantes pour établir le rendement net, le juge doit néanmoins statuer sous peine de commettre un déni de justice. Dans cette dernière hypothèse, soit lorsque les pièces à disposition du juge ne permettent pas de déterminer le rendement net, il faut distinguer selon que l'on peut ou non imputer cette carence au bailleur. Dans le premier cas (le bailleur refuse ou néglige de produire les pièces comptables en sa possession, sans aucune justification), le bailleur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 a)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 b) Si, par contre, le juge dispose de données statistiques cantonales ou communales, il ne peut se contenter de tirer les conséquences du refus du bailleur, mais il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en fonction du montant du loyer payé par le précédent locataire, ou de l'expérience du juge. Dans le second cas (le bailleur justifie le défaut de production), l'attitude du bailleur n'est pas prise en compte. Dans le cadre de l'appréciation des preuves, il s'agit exclusivement de tenir compte des statistiques qui, faute de mieux, permettront d'établir le loyer admissible, le cas échéant, en pondérant les chiffres en fonction des caractéristiques concrètes de l'appartement litigieux, en fonction du montant du loyer payé par le précédent locataire, ou de l'expérience du juge.</w:t>
      </w:r>
    </w:p>
    <w:p>
      <w:pPr>
        <w:pStyle w:val="Heading2"/>
      </w:pPr>
      <w:r>
        <w:t>Volltext</w:t>
      </w:r>
    </w:p>
    <w:p>
      <w:r>
        <w:t>Résumé: CONTESTATION DU LOYER INITIAL - DEVOIR DE COLLABORER DU BAILLEUR - CONSÉQUENCES DE L'ABSENCE DE PRODUCTION DES PIÈCES PERMETTANT UN CALCUL DE RENDEMENT PAR LE BAILLEUR Si, sur la base des documents remis par les parties, le rendement net peut être établi, c'est exclusivement en fonction de ce critère qu'il convient de déterminer si le loyer examiné est abusif au sens de l'art. 269 CO. Si aucun document n'est remis au juge, ou si les pièces fournies sont insuffisantes pour établir le rendement net, le juge doit néanmoins statuer sous peine de commettre un déni de justice. Dans cette dernière hypothèse, soit lorsque les pièces à disposition du juge ne permettent pas de déterminer le rendement net, il faut distinguer selon que l'on peut ou non imputer cette carence au bailleur. Dans le premier cas (le bailleur refuse ou néglige de produire les pièces comptables en sa possession, sans aucune justification), le bailleur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w:t>
      </w:r>
    </w:p>
    <w:p>
      <w:r>
        <w:t>a)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w:t>
      </w:r>
    </w:p>
    <w:p>
      <w:r>
        <w:t>b) Si, par contre, le juge dispose de données statistiques cantonales ou communales, il ne peut se contenter de tirer les conséquences du refus du bailleur, mais il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en fonction du montant du loyer payé par le précédent locataire, ou de l'expérience du juge. Dans le second cas (le bailleur justifie le défaut de production), l'attitude du bailleur n'est pas prise en compte. Dans le cadre de l'appréciation des preuves, il s'agit exclusivement de tenir compte des statistiques qui, faute de mieux, permettront d'établir le loyer admissible, le cas échéant, en pondérant les chiffres en fonction des caractéristiques concrètes de l'appartement litigieux, en fonction du montant du loyer payé par le précédent locataire, ou de l'expérience du juge.</w:t>
      </w:r>
    </w:p>
    <w:p>
      <w:r>
        <w:t>Descripteurs: Descripteurs: BAIL À LOYER ; LOYER INITIAL ; LOYER ABUSIF ; RENDEMENT NET ; DEVOIR DE COLLABORER ; FARDEAU DE LA PREUVE ; STATISTIQUE</w:t>
      </w:r>
    </w:p>
    <w:p>
      <w:r>
        <w:t>Normes: Normes: CO.270;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