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4A_459/2020 vom 15. Dezember 2020</w:t>
      </w:r>
    </w:p>
    <w:p>
      <w:r>
        <w:t>GE Cour de justice, 2020-12-15, FR</w:t>
      </w:r>
    </w:p>
    <w:p>
      <w:r>
        <w:rPr>
          <w:b/>
        </w:rPr>
        <w:t xml:space="preserve">Quelle: </w:t>
      </w:r>
      <w:r>
        <w:t>https://mcp.opencaselaw.ch/entscheid/ge_gerichte_4A_459_2020</w:t>
      </w:r>
    </w:p>
    <w:p>
      <w:r>
        <w:t>FR: GE_GERICHTE 4A_459/2020 du 15 décembre 2020</w:t>
      </w:r>
    </w:p>
    <w:p>
      <w:r>
        <w:t>IT: GE_GERICHTE 4A_459/2020 del 15 dicembre 2020</w:t>
      </w:r>
    </w:p>
    <w:p>
      <w:pPr>
        <w:pStyle w:val="Heading2"/>
      </w:pPr>
      <w:r>
        <w:t>Regeste</w:t>
      </w:r>
    </w:p>
    <w:p>
      <w:r>
        <w:t>Résumé: ABANDON DES CONCLUSIONS EN CONTESTATION DU CONGÉ ENTRE LA PROCÉDURE DE CONCILIATION ET LA PROCÉDURE DEVANT LE TRIBUNAL Lorsque le locataire introduit, dans le délai de l'art. 273 al. 1 et 2 CO, une action en annulation du congé et une action en prolongation du bail et que, après la délivrance de l'autorisation de procéder, il suit en cause en prenant dans sa demande en justice uniquement des conclusions en prolongation du bail, la litispendance de son action en annulation du congé, créée par sa requête de conciliation, cesse (art. 209 al. 4 CPC). Il ne peut donc ensuite plus modifier ses conclusions puisque son action en annulation n'est plus pendante et que le délai de l'art. 273 al. 1 CO, qui n'est que de 30 jours, est désormais généralement échu et ne lui permet plus d'introduire une nouvelle action.</w:t>
      </w:r>
    </w:p>
    <w:p>
      <w:pPr>
        <w:pStyle w:val="Heading2"/>
      </w:pPr>
      <w:r>
        <w:t>Volltext</w:t>
      </w:r>
    </w:p>
    <w:p>
      <w:r>
        <w:t>Résumé: ABANDON DES CONCLUSIONS EN CONTESTATION DU CONGÉ ENTRE LA PROCÉDURE DE CONCILIATION ET LA PROCÉDURE DEVANT LE TRIBUNAL Lorsque le locataire introduit, dans le délai de l'art. 273 al. 1 et 2 CO, une action en annulation du congé et une action en prolongation du bail et que, après la délivrance de l'autorisation de procéder, il suit en cause en prenant dans sa demande en justice uniquement des conclusions en prolongation du bail, la litispendance de son action en annulation du congé, créée par sa requête de conciliation, cesse (art. 209 al. 4 CPC). Il ne peut donc ensuite plus modifier ses conclusions puisque son action en annulation n'est plus pendante et que le délai de l'art. 273 al. 1 CO, qui n'est que de 30 jours, est désormais généralement échu et ne lui permet plus d'introduire une nouvelle action.</w:t>
      </w:r>
    </w:p>
    <w:p>
      <w:r>
        <w:t>Descripteurs: Descripteurs: BAIL À LOYER;CONTESTATION DU CONGÉ;PROLONGATION DU BAIL À LOYER;LITISPENDANCE</w:t>
      </w:r>
    </w:p>
    <w:p>
      <w:r>
        <w:t>Normes: Normes: CO.273; CPC.209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